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310F7" w14:textId="6B24FBB6" w:rsidR="00E535EC" w:rsidRPr="00E535EC" w:rsidRDefault="00E535EC" w:rsidP="00E535EC">
      <w:pPr>
        <w:pStyle w:val="a5"/>
        <w:tabs>
          <w:tab w:val="left" w:pos="8280"/>
        </w:tabs>
        <w:spacing w:line="280" w:lineRule="exact"/>
        <w:rPr>
          <w:rFonts w:ascii="Calibri" w:eastAsia="MS Mincho" w:hAnsi="Calibri" w:cs="Arial"/>
          <w:bCs/>
          <w:noProof w:val="0"/>
          <w:color w:val="0D0D0D"/>
          <w:sz w:val="24"/>
          <w:szCs w:val="24"/>
          <w:lang w:val="en-GB"/>
        </w:rPr>
      </w:pPr>
      <w:r w:rsidRPr="00E535EC">
        <w:rPr>
          <w:rFonts w:ascii="Calibri" w:eastAsia="MS Mincho" w:hAnsi="Calibri" w:cs="Arial"/>
          <w:bCs/>
          <w:noProof w:val="0"/>
          <w:color w:val="0D0D0D"/>
          <w:sz w:val="24"/>
          <w:szCs w:val="24"/>
          <w:lang w:val="en-GB"/>
        </w:rPr>
        <w:t xml:space="preserve">3GPP TSG-RAN WG4 Meeting #85                                 </w:t>
      </w:r>
      <w:r w:rsidRPr="00E535EC">
        <w:rPr>
          <w:rFonts w:ascii="Calibri" w:eastAsia="MS Mincho" w:hAnsi="Calibri" w:cs="Arial"/>
          <w:bCs/>
          <w:noProof w:val="0"/>
          <w:color w:val="0D0D0D"/>
          <w:sz w:val="24"/>
          <w:szCs w:val="24"/>
          <w:lang w:val="en-GB"/>
        </w:rPr>
        <w:tab/>
        <w:t xml:space="preserve"> R4-171</w:t>
      </w:r>
      <w:r w:rsidR="008F017E">
        <w:rPr>
          <w:rFonts w:ascii="Calibri" w:eastAsia="MS Mincho" w:hAnsi="Calibri" w:cs="Arial"/>
          <w:bCs/>
          <w:noProof w:val="0"/>
          <w:color w:val="0D0D0D"/>
          <w:sz w:val="24"/>
          <w:szCs w:val="24"/>
          <w:lang w:val="en-GB"/>
        </w:rPr>
        <w:t>2400</w:t>
      </w:r>
    </w:p>
    <w:p w14:paraId="290EA661" w14:textId="78F78657" w:rsidR="00E535EC" w:rsidRPr="00E535EC" w:rsidRDefault="00E535EC" w:rsidP="00E535EC">
      <w:pPr>
        <w:tabs>
          <w:tab w:val="left" w:pos="1985"/>
        </w:tabs>
        <w:jc w:val="both"/>
        <w:rPr>
          <w:rFonts w:eastAsia="MS Mincho" w:cs="Arial"/>
          <w:b/>
          <w:bCs/>
          <w:color w:val="0D0D0D"/>
          <w:sz w:val="24"/>
          <w:szCs w:val="24"/>
          <w:lang w:val="en-GB" w:eastAsia="en-US"/>
        </w:rPr>
      </w:pPr>
      <w:r w:rsidRPr="00E535EC">
        <w:rPr>
          <w:rFonts w:eastAsia="MS Mincho" w:cs="Arial"/>
          <w:b/>
          <w:bCs/>
          <w:color w:val="0D0D0D"/>
          <w:sz w:val="24"/>
          <w:szCs w:val="24"/>
          <w:lang w:val="en-GB" w:eastAsia="en-US"/>
        </w:rPr>
        <w:t>Reno, Nevada, USA, November 27</w:t>
      </w:r>
      <w:r w:rsidRPr="00C10695">
        <w:rPr>
          <w:rFonts w:eastAsia="MS Mincho" w:cs="Arial"/>
          <w:b/>
          <w:bCs/>
          <w:color w:val="0D0D0D"/>
          <w:sz w:val="24"/>
          <w:szCs w:val="24"/>
          <w:vertAlign w:val="superscript"/>
          <w:lang w:val="en-GB" w:eastAsia="en-US"/>
        </w:rPr>
        <w:t>th</w:t>
      </w:r>
      <w:r w:rsidRPr="00E535EC">
        <w:rPr>
          <w:rFonts w:eastAsia="MS Mincho" w:cs="Arial"/>
          <w:b/>
          <w:bCs/>
          <w:color w:val="0D0D0D"/>
          <w:sz w:val="24"/>
          <w:szCs w:val="24"/>
          <w:lang w:val="en-GB" w:eastAsia="en-US"/>
        </w:rPr>
        <w:t xml:space="preserve"> – December 1</w:t>
      </w:r>
      <w:r w:rsidRPr="00C10695">
        <w:rPr>
          <w:rFonts w:eastAsia="MS Mincho" w:cs="Arial"/>
          <w:b/>
          <w:bCs/>
          <w:color w:val="0D0D0D"/>
          <w:sz w:val="24"/>
          <w:szCs w:val="24"/>
          <w:vertAlign w:val="superscript"/>
          <w:lang w:val="en-GB" w:eastAsia="en-US"/>
        </w:rPr>
        <w:t>st</w:t>
      </w:r>
      <w:r w:rsidRPr="00E535EC">
        <w:rPr>
          <w:rFonts w:eastAsia="MS Mincho" w:cs="Arial"/>
          <w:b/>
          <w:bCs/>
          <w:color w:val="0D0D0D"/>
          <w:sz w:val="24"/>
          <w:szCs w:val="24"/>
          <w:lang w:val="en-GB" w:eastAsia="en-US"/>
        </w:rPr>
        <w:t>, 2017</w:t>
      </w:r>
    </w:p>
    <w:p w14:paraId="32119821" w14:textId="77777777" w:rsidR="00FB1EA3" w:rsidRPr="00F52EE4" w:rsidRDefault="00FB1EA3" w:rsidP="00FB1EA3">
      <w:pPr>
        <w:ind w:left="1985" w:hanging="1985"/>
        <w:rPr>
          <w:rFonts w:cs="Arial"/>
          <w:b/>
          <w:bCs/>
          <w:sz w:val="24"/>
        </w:rPr>
      </w:pPr>
      <w:r w:rsidRPr="000D16A9">
        <w:rPr>
          <w:rFonts w:cs="Arial"/>
          <w:b/>
          <w:bCs/>
          <w:sz w:val="24"/>
        </w:rPr>
        <w:t>Agenda Item:</w:t>
      </w:r>
      <w:r w:rsidRPr="000C45FD">
        <w:rPr>
          <w:rFonts w:cs="Arial"/>
          <w:b/>
          <w:bCs/>
          <w:sz w:val="24"/>
        </w:rPr>
        <w:tab/>
      </w:r>
      <w:r w:rsidR="0060799E" w:rsidRPr="0060799E">
        <w:rPr>
          <w:rFonts w:cs="Arial"/>
          <w:b/>
          <w:bCs/>
          <w:sz w:val="24"/>
        </w:rPr>
        <w:t>9.</w:t>
      </w:r>
      <w:r w:rsidR="001D241B">
        <w:rPr>
          <w:rFonts w:cs="Arial"/>
          <w:b/>
          <w:bCs/>
          <w:sz w:val="24"/>
        </w:rPr>
        <w:t>7</w:t>
      </w:r>
      <w:r w:rsidR="0060799E" w:rsidRPr="0060799E">
        <w:rPr>
          <w:rFonts w:cs="Arial"/>
          <w:b/>
          <w:bCs/>
          <w:sz w:val="24"/>
        </w:rPr>
        <w:t>.1</w:t>
      </w:r>
      <w:r w:rsidR="00B60555">
        <w:rPr>
          <w:rFonts w:cs="Arial"/>
          <w:b/>
          <w:bCs/>
          <w:sz w:val="24"/>
        </w:rPr>
        <w:t>0</w:t>
      </w:r>
      <w:r w:rsidR="0060799E" w:rsidRPr="0060799E">
        <w:rPr>
          <w:rFonts w:cs="Arial"/>
          <w:b/>
          <w:bCs/>
          <w:sz w:val="24"/>
        </w:rPr>
        <w:t>.1</w:t>
      </w:r>
    </w:p>
    <w:p w14:paraId="6805E900"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2E58D2" w:rsidRPr="00561972">
        <w:rPr>
          <w:rFonts w:cs="Arial"/>
          <w:b/>
          <w:bCs/>
        </w:rPr>
        <w:t>MediaTek Inc.</w:t>
      </w:r>
    </w:p>
    <w:p w14:paraId="45C89BFC" w14:textId="77777777" w:rsidR="00174EC2"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A33B3C">
        <w:rPr>
          <w:rFonts w:cs="Arial"/>
          <w:b/>
          <w:bCs/>
          <w:sz w:val="24"/>
        </w:rPr>
        <w:t>Discussion on</w:t>
      </w:r>
      <w:r w:rsidR="001A4F45">
        <w:rPr>
          <w:rFonts w:cs="Arial"/>
          <w:b/>
          <w:bCs/>
          <w:sz w:val="24"/>
        </w:rPr>
        <w:t xml:space="preserve"> </w:t>
      </w:r>
      <w:r w:rsidR="00851D93">
        <w:rPr>
          <w:rFonts w:cs="Arial"/>
          <w:b/>
          <w:bCs/>
          <w:sz w:val="24"/>
        </w:rPr>
        <w:t>cell</w:t>
      </w:r>
      <w:r w:rsidR="005B3843">
        <w:rPr>
          <w:rFonts w:cs="Arial"/>
          <w:b/>
          <w:bCs/>
          <w:sz w:val="24"/>
        </w:rPr>
        <w:t xml:space="preserve"> detection</w:t>
      </w:r>
      <w:r w:rsidR="00B60555">
        <w:rPr>
          <w:rFonts w:cs="Arial"/>
          <w:b/>
          <w:bCs/>
          <w:sz w:val="24"/>
        </w:rPr>
        <w:t xml:space="preserve"> requirement for NR</w:t>
      </w:r>
    </w:p>
    <w:p w14:paraId="3C14FD78"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0C4CC627"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85A8CAC" w14:textId="7D75267F" w:rsidR="00851D93" w:rsidRPr="001C2A5B" w:rsidRDefault="00851D93" w:rsidP="001C2A5B">
      <w:pPr>
        <w:pStyle w:val="CRCoverPage"/>
        <w:rPr>
          <w:rFonts w:ascii="Calibri" w:eastAsia="SimSun" w:hAnsi="Calibri"/>
          <w:sz w:val="22"/>
          <w:szCs w:val="22"/>
          <w:lang w:val="en-US" w:eastAsia="zh-CN"/>
        </w:rPr>
      </w:pPr>
      <w:r w:rsidRPr="001C2A5B">
        <w:rPr>
          <w:rFonts w:ascii="Calibri" w:eastAsia="SimSun" w:hAnsi="Calibri"/>
          <w:sz w:val="22"/>
          <w:szCs w:val="22"/>
          <w:lang w:val="en-US" w:eastAsia="zh-CN"/>
        </w:rPr>
        <w:t xml:space="preserve">At the RAN4 </w:t>
      </w:r>
      <w:r w:rsidR="008D40B4" w:rsidRPr="001C2A5B">
        <w:rPr>
          <w:rFonts w:ascii="Calibri" w:eastAsia="SimSun" w:hAnsi="Calibri"/>
          <w:sz w:val="22"/>
          <w:szCs w:val="22"/>
          <w:lang w:val="en-US" w:eastAsia="zh-CN"/>
        </w:rPr>
        <w:t xml:space="preserve">NR-AH#3 </w:t>
      </w:r>
      <w:r w:rsidRPr="001C2A5B">
        <w:rPr>
          <w:rFonts w:ascii="Calibri" w:eastAsia="SimSun" w:hAnsi="Calibri"/>
          <w:sz w:val="22"/>
          <w:szCs w:val="22"/>
          <w:lang w:val="en-US" w:eastAsia="zh-CN"/>
        </w:rPr>
        <w:t>meeting, it was clarified that RAN4 is to specify two sets of cell identification requirements for SS block based measurement as follows [</w:t>
      </w:r>
      <w:r w:rsidR="00031784" w:rsidRPr="001C2A5B">
        <w:rPr>
          <w:rFonts w:ascii="Calibri" w:eastAsia="SimSun" w:hAnsi="Calibri"/>
          <w:sz w:val="22"/>
          <w:szCs w:val="22"/>
          <w:lang w:val="en-US" w:eastAsia="zh-CN"/>
        </w:rPr>
        <w:t>1</w:t>
      </w:r>
      <w:r w:rsidRPr="001C2A5B">
        <w:rPr>
          <w:rFonts w:ascii="Calibri" w:eastAsia="SimSun" w:hAnsi="Calibri"/>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E6B" w:rsidRPr="00941D35" w14:paraId="2D211E13" w14:textId="77777777" w:rsidTr="00FC1E6B">
        <w:tc>
          <w:tcPr>
            <w:tcW w:w="10062" w:type="dxa"/>
            <w:shd w:val="clear" w:color="auto" w:fill="auto"/>
          </w:tcPr>
          <w:p w14:paraId="44D39FC4" w14:textId="77777777" w:rsidR="00851D93" w:rsidRPr="00FC1E6B" w:rsidRDefault="00851D93" w:rsidP="00FC1E6B">
            <w:pPr>
              <w:pStyle w:val="CRCoverPage"/>
              <w:numPr>
                <w:ilvl w:val="0"/>
                <w:numId w:val="27"/>
              </w:numPr>
              <w:tabs>
                <w:tab w:val="right" w:pos="9639"/>
              </w:tabs>
              <w:rPr>
                <w:rFonts w:ascii="Times New Roman" w:hAnsi="Times New Roman"/>
                <w:sz w:val="22"/>
                <w:szCs w:val="22"/>
                <w:lang w:val="en-US" w:eastAsia="ja-JP"/>
              </w:rPr>
            </w:pPr>
            <w:r w:rsidRPr="00FC1E6B">
              <w:rPr>
                <w:rFonts w:ascii="Times New Roman" w:hAnsi="Times New Roman"/>
                <w:b/>
                <w:bCs/>
                <w:sz w:val="22"/>
                <w:szCs w:val="22"/>
                <w:lang w:val="en-US" w:eastAsia="ja-JP"/>
              </w:rPr>
              <w:t>RAN4 is to specify two sets of cell identification requirements for SSB based measurement:</w:t>
            </w:r>
          </w:p>
          <w:p w14:paraId="05A4F0A8" w14:textId="77777777" w:rsidR="00851D93" w:rsidRPr="00FC1E6B" w:rsidRDefault="00851D93" w:rsidP="003C1B70">
            <w:pPr>
              <w:pStyle w:val="CRCoverPage"/>
              <w:numPr>
                <w:ilvl w:val="1"/>
                <w:numId w:val="27"/>
              </w:numPr>
              <w:tabs>
                <w:tab w:val="right" w:pos="9639"/>
              </w:tabs>
              <w:ind w:left="1496"/>
              <w:rPr>
                <w:rFonts w:ascii="Times New Roman" w:hAnsi="Times New Roman"/>
                <w:sz w:val="22"/>
                <w:szCs w:val="22"/>
                <w:lang w:val="en-US" w:eastAsia="ja-JP"/>
              </w:rPr>
            </w:pPr>
            <w:r w:rsidRPr="00FC1E6B">
              <w:rPr>
                <w:rFonts w:ascii="Times New Roman" w:hAnsi="Times New Roman"/>
                <w:sz w:val="22"/>
                <w:szCs w:val="22"/>
                <w:lang w:eastAsia="ja-JP"/>
              </w:rPr>
              <w:t>Cell identification without SSB index reading:</w:t>
            </w:r>
          </w:p>
          <w:p w14:paraId="23B11754" w14:textId="77777777" w:rsidR="00851D93" w:rsidRPr="00FC1E6B" w:rsidRDefault="00851D93" w:rsidP="003C1B70">
            <w:pPr>
              <w:pStyle w:val="CRCoverPage"/>
              <w:tabs>
                <w:tab w:val="right" w:pos="9639"/>
              </w:tabs>
              <w:ind w:left="56"/>
              <w:rPr>
                <w:rFonts w:ascii="Times New Roman" w:hAnsi="Times New Roman"/>
                <w:sz w:val="22"/>
                <w:szCs w:val="22"/>
                <w:lang w:val="en-US" w:eastAsia="ja-JP"/>
              </w:rPr>
            </w:pPr>
            <w:r w:rsidRPr="00FC1E6B">
              <w:rPr>
                <w:rFonts w:ascii="Times New Roman" w:hAnsi="Times New Roman"/>
                <w:sz w:val="22"/>
                <w:szCs w:val="22"/>
                <w:lang w:eastAsia="ja-JP"/>
              </w:rPr>
              <w:t xml:space="preserve">           T</w:t>
            </w:r>
            <w:r w:rsidRPr="00FC1E6B">
              <w:rPr>
                <w:rFonts w:ascii="Times New Roman" w:hAnsi="Times New Roman"/>
                <w:sz w:val="22"/>
                <w:szCs w:val="22"/>
                <w:vertAlign w:val="subscript"/>
                <w:lang w:eastAsia="ja-JP"/>
              </w:rPr>
              <w:t xml:space="preserve">identify_w/o_index </w:t>
            </w:r>
            <w:r w:rsidRPr="00FC1E6B">
              <w:rPr>
                <w:rFonts w:ascii="Times New Roman" w:hAnsi="Times New Roman"/>
                <w:sz w:val="22"/>
                <w:szCs w:val="22"/>
                <w:lang w:eastAsia="ja-JP"/>
              </w:rPr>
              <w:t>= T</w:t>
            </w:r>
            <w:r w:rsidRPr="00FC1E6B">
              <w:rPr>
                <w:rFonts w:ascii="Times New Roman" w:hAnsi="Times New Roman"/>
                <w:sz w:val="22"/>
                <w:szCs w:val="22"/>
                <w:vertAlign w:val="subscript"/>
                <w:lang w:eastAsia="ja-JP"/>
              </w:rPr>
              <w:t>PSS/SSS_sync</w:t>
            </w:r>
            <w:r w:rsidRPr="00FC1E6B">
              <w:rPr>
                <w:rFonts w:ascii="Times New Roman" w:hAnsi="Times New Roman"/>
                <w:sz w:val="22"/>
                <w:szCs w:val="22"/>
                <w:lang w:eastAsia="ja-JP"/>
              </w:rPr>
              <w:t xml:space="preserve"> + T</w:t>
            </w:r>
            <w:r w:rsidRPr="00FC1E6B">
              <w:rPr>
                <w:rFonts w:ascii="Times New Roman" w:hAnsi="Times New Roman"/>
                <w:sz w:val="22"/>
                <w:szCs w:val="22"/>
                <w:vertAlign w:val="subscript"/>
                <w:lang w:eastAsia="ja-JP"/>
              </w:rPr>
              <w:t xml:space="preserve"> SSB_measurement_period</w:t>
            </w:r>
          </w:p>
          <w:p w14:paraId="5BD8B121" w14:textId="77777777" w:rsidR="00851D93" w:rsidRPr="00FC1E6B" w:rsidRDefault="00851D93" w:rsidP="003C1B70">
            <w:pPr>
              <w:pStyle w:val="CRCoverPage"/>
              <w:numPr>
                <w:ilvl w:val="1"/>
                <w:numId w:val="28"/>
              </w:numPr>
              <w:tabs>
                <w:tab w:val="right" w:pos="9639"/>
              </w:tabs>
              <w:ind w:left="1496"/>
              <w:rPr>
                <w:rFonts w:ascii="Times New Roman" w:hAnsi="Times New Roman"/>
                <w:sz w:val="22"/>
                <w:szCs w:val="22"/>
                <w:lang w:val="en-US" w:eastAsia="ja-JP"/>
              </w:rPr>
            </w:pPr>
            <w:r w:rsidRPr="00FC1E6B">
              <w:rPr>
                <w:rFonts w:ascii="Times New Roman" w:hAnsi="Times New Roman"/>
                <w:sz w:val="22"/>
                <w:szCs w:val="22"/>
                <w:lang w:eastAsia="ja-JP"/>
              </w:rPr>
              <w:t>Cell identification with SSB index reading:</w:t>
            </w:r>
          </w:p>
          <w:p w14:paraId="231020FF" w14:textId="77777777" w:rsidR="00851D93" w:rsidRPr="00FC1E6B" w:rsidRDefault="00851D93" w:rsidP="003C1B70">
            <w:pPr>
              <w:pStyle w:val="CRCoverPage"/>
              <w:tabs>
                <w:tab w:val="right" w:pos="9639"/>
              </w:tabs>
              <w:ind w:left="56"/>
              <w:rPr>
                <w:rFonts w:ascii="Times New Roman" w:hAnsi="Times New Roman"/>
                <w:sz w:val="22"/>
                <w:szCs w:val="22"/>
                <w:lang w:val="en-US" w:eastAsia="ja-JP"/>
              </w:rPr>
            </w:pPr>
            <w:r w:rsidRPr="00FC1E6B">
              <w:rPr>
                <w:rFonts w:ascii="Times New Roman" w:hAnsi="Times New Roman"/>
                <w:sz w:val="22"/>
                <w:szCs w:val="22"/>
                <w:lang w:eastAsia="ja-JP"/>
              </w:rPr>
              <w:t xml:space="preserve">           T</w:t>
            </w:r>
            <w:r w:rsidRPr="00FC1E6B">
              <w:rPr>
                <w:rFonts w:ascii="Times New Roman" w:hAnsi="Times New Roman"/>
                <w:sz w:val="22"/>
                <w:szCs w:val="22"/>
                <w:vertAlign w:val="subscript"/>
                <w:lang w:eastAsia="ja-JP"/>
              </w:rPr>
              <w:t xml:space="preserve">identify_w_index </w:t>
            </w:r>
            <w:r w:rsidRPr="00FC1E6B">
              <w:rPr>
                <w:rFonts w:ascii="Times New Roman" w:hAnsi="Times New Roman"/>
                <w:sz w:val="22"/>
                <w:szCs w:val="22"/>
                <w:lang w:eastAsia="ja-JP"/>
              </w:rPr>
              <w:t>= T</w:t>
            </w:r>
            <w:r w:rsidRPr="00FC1E6B">
              <w:rPr>
                <w:rFonts w:ascii="Times New Roman" w:hAnsi="Times New Roman"/>
                <w:sz w:val="22"/>
                <w:szCs w:val="22"/>
                <w:vertAlign w:val="subscript"/>
                <w:lang w:eastAsia="ja-JP"/>
              </w:rPr>
              <w:t>PSS/SSS_sync</w:t>
            </w:r>
            <w:r w:rsidRPr="00FC1E6B">
              <w:rPr>
                <w:rFonts w:ascii="Times New Roman" w:hAnsi="Times New Roman"/>
                <w:sz w:val="22"/>
                <w:szCs w:val="22"/>
                <w:lang w:eastAsia="ja-JP"/>
              </w:rPr>
              <w:t xml:space="preserve"> + T</w:t>
            </w:r>
            <w:r w:rsidRPr="00FC1E6B">
              <w:rPr>
                <w:rFonts w:ascii="Times New Roman" w:hAnsi="Times New Roman"/>
                <w:sz w:val="22"/>
                <w:szCs w:val="22"/>
                <w:vertAlign w:val="subscript"/>
                <w:lang w:eastAsia="ja-JP"/>
              </w:rPr>
              <w:t xml:space="preserve"> SSB_measurement_period </w:t>
            </w:r>
            <w:r w:rsidRPr="00FC1E6B">
              <w:rPr>
                <w:rFonts w:ascii="Times New Roman" w:hAnsi="Times New Roman"/>
                <w:sz w:val="22"/>
                <w:szCs w:val="22"/>
                <w:lang w:eastAsia="ja-JP"/>
              </w:rPr>
              <w:t>+ T</w:t>
            </w:r>
            <w:r w:rsidRPr="00FC1E6B">
              <w:rPr>
                <w:rFonts w:ascii="Times New Roman" w:hAnsi="Times New Roman" w:hint="eastAsia"/>
                <w:sz w:val="22"/>
                <w:szCs w:val="22"/>
                <w:vertAlign w:val="subscript"/>
                <w:lang w:eastAsia="ja-JP"/>
              </w:rPr>
              <w:t>SSB_time_i</w:t>
            </w:r>
            <w:r w:rsidRPr="00FC1E6B">
              <w:rPr>
                <w:rFonts w:ascii="Times New Roman" w:hAnsi="Times New Roman"/>
                <w:sz w:val="22"/>
                <w:szCs w:val="22"/>
                <w:vertAlign w:val="subscript"/>
                <w:lang w:eastAsia="ja-JP"/>
              </w:rPr>
              <w:t>ndex</w:t>
            </w:r>
          </w:p>
          <w:p w14:paraId="3CCEA097" w14:textId="77777777" w:rsidR="00851D93" w:rsidRPr="00FC1E6B" w:rsidRDefault="00851D93" w:rsidP="003C1B70">
            <w:pPr>
              <w:pStyle w:val="CRCoverPage"/>
              <w:tabs>
                <w:tab w:val="right" w:pos="9639"/>
              </w:tabs>
              <w:ind w:left="56"/>
              <w:rPr>
                <w:rFonts w:ascii="Times New Roman" w:hAnsi="Times New Roman"/>
                <w:sz w:val="22"/>
                <w:szCs w:val="22"/>
                <w:lang w:val="en-US" w:eastAsia="ja-JP"/>
              </w:rPr>
            </w:pPr>
            <w:r w:rsidRPr="00FC1E6B">
              <w:rPr>
                <w:rFonts w:ascii="Times New Roman" w:hAnsi="Times New Roman"/>
                <w:sz w:val="22"/>
                <w:szCs w:val="22"/>
                <w:vertAlign w:val="subscript"/>
                <w:lang w:eastAsia="ja-JP"/>
              </w:rPr>
              <w:tab/>
            </w:r>
          </w:p>
          <w:p w14:paraId="5DF3A568" w14:textId="77777777" w:rsidR="00851D93" w:rsidRPr="00FC1E6B" w:rsidRDefault="00851D93" w:rsidP="003C1B70">
            <w:pPr>
              <w:pStyle w:val="CRCoverPage"/>
              <w:tabs>
                <w:tab w:val="right" w:pos="9639"/>
              </w:tabs>
              <w:ind w:left="1192"/>
              <w:rPr>
                <w:rFonts w:ascii="Times New Roman" w:hAnsi="Times New Roman"/>
                <w:sz w:val="22"/>
                <w:szCs w:val="22"/>
                <w:lang w:val="en-US" w:eastAsia="ja-JP"/>
              </w:rPr>
            </w:pPr>
            <w:r w:rsidRPr="00FC1E6B">
              <w:rPr>
                <w:rFonts w:ascii="Times New Roman" w:hAnsi="Times New Roman"/>
                <w:sz w:val="22"/>
                <w:szCs w:val="22"/>
                <w:lang w:eastAsia="ja-JP"/>
              </w:rPr>
              <w:t>where T</w:t>
            </w:r>
            <w:r w:rsidRPr="00FC1E6B">
              <w:rPr>
                <w:rFonts w:ascii="Times New Roman" w:hAnsi="Times New Roman" w:hint="eastAsia"/>
                <w:sz w:val="22"/>
                <w:szCs w:val="22"/>
                <w:vertAlign w:val="subscript"/>
                <w:lang w:eastAsia="ja-JP"/>
              </w:rPr>
              <w:t>SSB_time_i</w:t>
            </w:r>
            <w:r w:rsidRPr="00FC1E6B">
              <w:rPr>
                <w:rFonts w:ascii="Times New Roman" w:hAnsi="Times New Roman"/>
                <w:sz w:val="22"/>
                <w:szCs w:val="22"/>
                <w:vertAlign w:val="subscript"/>
                <w:lang w:eastAsia="ja-JP"/>
              </w:rPr>
              <w:t xml:space="preserve">ndex </w:t>
            </w:r>
            <w:r w:rsidRPr="00FC1E6B">
              <w:rPr>
                <w:rFonts w:ascii="Times New Roman" w:hAnsi="Times New Roman"/>
                <w:sz w:val="22"/>
                <w:szCs w:val="22"/>
                <w:lang w:eastAsia="ja-JP"/>
              </w:rPr>
              <w:t>is the delay allowed for UE to acquire the index of the SSB being measured:</w:t>
            </w:r>
          </w:p>
          <w:p w14:paraId="671D7DD7" w14:textId="77777777" w:rsidR="00851D93" w:rsidRPr="00FC1E6B" w:rsidRDefault="00851D93" w:rsidP="003C1B70">
            <w:pPr>
              <w:pStyle w:val="CRCoverPage"/>
              <w:tabs>
                <w:tab w:val="right" w:pos="9639"/>
              </w:tabs>
              <w:ind w:left="1760"/>
              <w:rPr>
                <w:rFonts w:ascii="Times New Roman" w:hAnsi="Times New Roman"/>
                <w:sz w:val="22"/>
                <w:szCs w:val="22"/>
                <w:lang w:val="en-US" w:eastAsia="ja-JP"/>
              </w:rPr>
            </w:pPr>
            <w:r w:rsidRPr="00FC1E6B">
              <w:rPr>
                <w:rFonts w:ascii="Times New Roman" w:hAnsi="Times New Roman"/>
                <w:sz w:val="22"/>
                <w:szCs w:val="22"/>
                <w:lang w:eastAsia="ja-JP"/>
              </w:rPr>
              <w:t>for sub 6GHz: T</w:t>
            </w:r>
            <w:r w:rsidRPr="00FC1E6B">
              <w:rPr>
                <w:rFonts w:ascii="Times New Roman" w:hAnsi="Times New Roman" w:hint="eastAsia"/>
                <w:sz w:val="22"/>
                <w:szCs w:val="22"/>
                <w:vertAlign w:val="subscript"/>
                <w:lang w:eastAsia="ja-JP"/>
              </w:rPr>
              <w:t>SSB_time_i</w:t>
            </w:r>
            <w:r w:rsidRPr="00FC1E6B">
              <w:rPr>
                <w:rFonts w:ascii="Times New Roman" w:hAnsi="Times New Roman"/>
                <w:sz w:val="22"/>
                <w:szCs w:val="22"/>
                <w:vertAlign w:val="subscript"/>
                <w:lang w:eastAsia="ja-JP"/>
              </w:rPr>
              <w:t xml:space="preserve">ndex </w:t>
            </w:r>
            <w:r w:rsidRPr="00FC1E6B">
              <w:rPr>
                <w:rFonts w:ascii="Times New Roman" w:hAnsi="Times New Roman"/>
                <w:sz w:val="22"/>
                <w:szCs w:val="22"/>
                <w:lang w:eastAsia="ja-JP"/>
              </w:rPr>
              <w:t>is total time for PBCH_DMRS detection</w:t>
            </w:r>
          </w:p>
          <w:p w14:paraId="717192FE" w14:textId="77777777" w:rsidR="00851D93" w:rsidRPr="00FC1E6B" w:rsidRDefault="00851D93" w:rsidP="003C1B70">
            <w:pPr>
              <w:pStyle w:val="CRCoverPage"/>
              <w:tabs>
                <w:tab w:val="right" w:pos="9639"/>
              </w:tabs>
              <w:ind w:left="1760"/>
              <w:rPr>
                <w:rFonts w:ascii="Times New Roman" w:hAnsi="Times New Roman"/>
                <w:sz w:val="22"/>
                <w:szCs w:val="22"/>
                <w:lang w:val="en-US" w:eastAsia="ja-JP"/>
              </w:rPr>
            </w:pPr>
            <w:r w:rsidRPr="00FC1E6B">
              <w:rPr>
                <w:rFonts w:ascii="Times New Roman" w:hAnsi="Times New Roman"/>
                <w:sz w:val="22"/>
                <w:szCs w:val="22"/>
                <w:lang w:eastAsia="ja-JP"/>
              </w:rPr>
              <w:t>for above 24GHz: T</w:t>
            </w:r>
            <w:r w:rsidRPr="00FC1E6B">
              <w:rPr>
                <w:rFonts w:ascii="Times New Roman" w:hAnsi="Times New Roman" w:hint="eastAsia"/>
                <w:sz w:val="22"/>
                <w:szCs w:val="22"/>
                <w:vertAlign w:val="subscript"/>
                <w:lang w:eastAsia="ja-JP"/>
              </w:rPr>
              <w:t>SSB_time_i</w:t>
            </w:r>
            <w:r w:rsidRPr="00FC1E6B">
              <w:rPr>
                <w:rFonts w:ascii="Times New Roman" w:hAnsi="Times New Roman"/>
                <w:sz w:val="22"/>
                <w:szCs w:val="22"/>
                <w:vertAlign w:val="subscript"/>
                <w:lang w:eastAsia="ja-JP"/>
              </w:rPr>
              <w:t xml:space="preserve">ndex </w:t>
            </w:r>
            <w:r w:rsidRPr="00FC1E6B">
              <w:rPr>
                <w:rFonts w:ascii="Times New Roman" w:hAnsi="Times New Roman"/>
                <w:sz w:val="22"/>
                <w:szCs w:val="22"/>
                <w:lang w:eastAsia="ja-JP"/>
              </w:rPr>
              <w:t>is total time for PBCH decoding</w:t>
            </w:r>
          </w:p>
        </w:tc>
      </w:tr>
    </w:tbl>
    <w:p w14:paraId="6A8B85DB" w14:textId="77777777" w:rsidR="00851D93" w:rsidRDefault="00851D93" w:rsidP="00851D93">
      <w:pPr>
        <w:pStyle w:val="CRCoverPage"/>
        <w:tabs>
          <w:tab w:val="right" w:pos="9639"/>
        </w:tabs>
        <w:spacing w:after="0"/>
        <w:rPr>
          <w:rFonts w:ascii="Times New Roman" w:hAnsi="Times New Roman"/>
          <w:sz w:val="22"/>
          <w:lang w:eastAsia="ja-JP"/>
        </w:rPr>
      </w:pPr>
    </w:p>
    <w:p w14:paraId="2BA5839C" w14:textId="7CF38749" w:rsidR="00851D93" w:rsidRPr="001C2A5B" w:rsidRDefault="00851D93" w:rsidP="00851D93">
      <w:pPr>
        <w:pStyle w:val="CRCoverPage"/>
        <w:rPr>
          <w:rFonts w:ascii="Calibri" w:eastAsia="SimSun" w:hAnsi="Calibri"/>
          <w:sz w:val="22"/>
          <w:szCs w:val="22"/>
          <w:lang w:val="en-US" w:eastAsia="zh-CN"/>
        </w:rPr>
      </w:pPr>
      <w:r w:rsidRPr="001C2A5B">
        <w:rPr>
          <w:rFonts w:ascii="Calibri" w:eastAsia="SimSun" w:hAnsi="Calibri"/>
          <w:sz w:val="22"/>
          <w:szCs w:val="22"/>
          <w:lang w:val="en-US" w:eastAsia="zh-CN"/>
        </w:rPr>
        <w:t xml:space="preserve">In this contribution, </w:t>
      </w:r>
      <w:r w:rsidR="00937917" w:rsidRPr="001C2A5B">
        <w:rPr>
          <w:rFonts w:ascii="Calibri" w:eastAsia="SimSun" w:hAnsi="Calibri"/>
          <w:sz w:val="22"/>
          <w:szCs w:val="22"/>
          <w:lang w:val="en-US" w:eastAsia="zh-CN"/>
        </w:rPr>
        <w:t xml:space="preserve">we </w:t>
      </w:r>
      <w:r w:rsidR="00937917">
        <w:rPr>
          <w:rFonts w:ascii="Calibri" w:eastAsia="SimSun" w:hAnsi="Calibri"/>
          <w:sz w:val="22"/>
          <w:szCs w:val="22"/>
          <w:lang w:val="en-US" w:eastAsia="zh-CN"/>
        </w:rPr>
        <w:t xml:space="preserve">update our simulation results and </w:t>
      </w:r>
      <w:r w:rsidR="00937917" w:rsidRPr="001C2A5B">
        <w:rPr>
          <w:rFonts w:ascii="Calibri" w:eastAsia="SimSun" w:hAnsi="Calibri"/>
          <w:sz w:val="22"/>
          <w:szCs w:val="22"/>
          <w:lang w:val="en-US" w:eastAsia="zh-CN"/>
        </w:rPr>
        <w:t>provide our views on PSS/SSS detection delay requirement (TP</w:t>
      </w:r>
      <w:r w:rsidR="00937917" w:rsidRPr="001C2A5B">
        <w:rPr>
          <w:rFonts w:ascii="Calibri" w:eastAsia="SimSun" w:hAnsi="Calibri"/>
          <w:sz w:val="22"/>
          <w:szCs w:val="22"/>
          <w:vertAlign w:val="subscript"/>
          <w:lang w:val="en-US" w:eastAsia="zh-CN"/>
        </w:rPr>
        <w:t>SS/SSS_sync</w:t>
      </w:r>
      <w:r w:rsidR="00937917" w:rsidRPr="001C2A5B">
        <w:rPr>
          <w:rFonts w:ascii="Calibri" w:eastAsia="SimSun" w:hAnsi="Calibri"/>
          <w:sz w:val="22"/>
          <w:szCs w:val="22"/>
          <w:lang w:val="en-US" w:eastAsia="zh-CN"/>
        </w:rPr>
        <w:t>)</w:t>
      </w:r>
      <w:r w:rsidRPr="001C2A5B">
        <w:rPr>
          <w:rFonts w:ascii="Calibri" w:eastAsia="SimSun" w:hAnsi="Calibri"/>
          <w:sz w:val="22"/>
          <w:szCs w:val="22"/>
          <w:lang w:val="en-US" w:eastAsia="zh-CN"/>
        </w:rPr>
        <w:t xml:space="preserve">. </w:t>
      </w:r>
    </w:p>
    <w:p w14:paraId="07B6B438" w14:textId="77777777" w:rsidR="001A4F45" w:rsidRDefault="001A4F45" w:rsidP="00863105">
      <w:pPr>
        <w:pStyle w:val="1"/>
        <w:numPr>
          <w:ilvl w:val="0"/>
          <w:numId w:val="2"/>
        </w:numPr>
        <w:rPr>
          <w:rFonts w:ascii="Calibri" w:hAnsi="Calibri"/>
        </w:rPr>
      </w:pPr>
      <w:r>
        <w:rPr>
          <w:rFonts w:ascii="Calibri" w:hAnsi="Calibri"/>
        </w:rPr>
        <w:t xml:space="preserve">Simulation </w:t>
      </w:r>
      <w:r w:rsidR="00B805BC">
        <w:rPr>
          <w:rFonts w:ascii="Calibri" w:hAnsi="Calibri"/>
        </w:rPr>
        <w:t>Results</w:t>
      </w:r>
    </w:p>
    <w:p w14:paraId="15181E5F" w14:textId="16B50D5F" w:rsidR="001F6DE9" w:rsidRDefault="00B805BC" w:rsidP="00DE5261">
      <w:pPr>
        <w:jc w:val="both"/>
      </w:pPr>
      <w:r>
        <w:t xml:space="preserve">All the simulation </w:t>
      </w:r>
      <w:r w:rsidR="003C1B70">
        <w:t>assumptions</w:t>
      </w:r>
      <w:r w:rsidR="005C03F9">
        <w:t xml:space="preserve"> are attached in the appendix </w:t>
      </w:r>
      <w:r w:rsidR="005C03F9">
        <w:rPr>
          <w:rFonts w:eastAsia="MS Mincho"/>
          <w:lang w:eastAsia="ja-JP"/>
        </w:rPr>
        <w:t xml:space="preserve">and with </w:t>
      </w:r>
      <w:r w:rsidR="00EB6BA9">
        <w:rPr>
          <w:rFonts w:eastAsia="MS Mincho"/>
          <w:lang w:eastAsia="ja-JP"/>
        </w:rPr>
        <w:t>the following</w:t>
      </w:r>
      <w:r w:rsidR="005C03F9">
        <w:rPr>
          <w:rFonts w:eastAsia="MS Mincho"/>
          <w:lang w:eastAsia="ja-JP"/>
        </w:rPr>
        <w:t xml:space="preserve"> particular parameters:</w:t>
      </w:r>
    </w:p>
    <w:p w14:paraId="5951EEDD" w14:textId="543B3E71" w:rsidR="00851D93" w:rsidRPr="00851D93" w:rsidRDefault="00851D93" w:rsidP="00851D93">
      <w:pPr>
        <w:pStyle w:val="af5"/>
        <w:numPr>
          <w:ilvl w:val="0"/>
          <w:numId w:val="30"/>
        </w:numPr>
        <w:spacing w:after="240" w:line="276" w:lineRule="auto"/>
        <w:jc w:val="both"/>
        <w:rPr>
          <w:lang w:eastAsia="zh-CN"/>
        </w:rPr>
      </w:pPr>
      <w:r w:rsidRPr="00851D93">
        <w:rPr>
          <w:lang w:eastAsia="zh-CN"/>
        </w:rPr>
        <w:t xml:space="preserve">Synchronous deployment </w:t>
      </w:r>
    </w:p>
    <w:p w14:paraId="374571A6" w14:textId="742D9682" w:rsidR="00851D93" w:rsidRPr="00851D93" w:rsidRDefault="00851D93" w:rsidP="00851D93">
      <w:pPr>
        <w:pStyle w:val="af5"/>
        <w:numPr>
          <w:ilvl w:val="0"/>
          <w:numId w:val="30"/>
        </w:numPr>
        <w:spacing w:after="240" w:line="276" w:lineRule="auto"/>
        <w:jc w:val="both"/>
        <w:rPr>
          <w:lang w:eastAsia="zh-CN"/>
        </w:rPr>
      </w:pPr>
      <w:r w:rsidRPr="00851D93">
        <w:rPr>
          <w:lang w:eastAsia="zh-CN"/>
        </w:rPr>
        <w:t>1 TX antenna and 2 RX antennas with</w:t>
      </w:r>
      <w:r w:rsidR="00223F00">
        <w:rPr>
          <w:lang w:eastAsia="zh-CN"/>
        </w:rPr>
        <w:t>out</w:t>
      </w:r>
      <w:r w:rsidRPr="00851D93">
        <w:rPr>
          <w:lang w:eastAsia="zh-CN"/>
        </w:rPr>
        <w:t xml:space="preserve"> </w:t>
      </w:r>
      <w:r w:rsidR="00937917">
        <w:rPr>
          <w:lang w:eastAsia="zh-CN"/>
        </w:rPr>
        <w:t>Tx/</w:t>
      </w:r>
      <w:r w:rsidR="00223F00">
        <w:rPr>
          <w:lang w:eastAsia="zh-CN"/>
        </w:rPr>
        <w:t xml:space="preserve">Rx </w:t>
      </w:r>
      <w:r w:rsidRPr="00851D93">
        <w:rPr>
          <w:lang w:eastAsia="zh-CN"/>
        </w:rPr>
        <w:t xml:space="preserve">beamforming </w:t>
      </w:r>
      <w:r w:rsidR="00223F00">
        <w:rPr>
          <w:lang w:eastAsia="zh-CN"/>
        </w:rPr>
        <w:t>gain</w:t>
      </w:r>
    </w:p>
    <w:p w14:paraId="7E25AD37" w14:textId="77777777" w:rsidR="00851D93" w:rsidRPr="00851D93" w:rsidRDefault="00851D93" w:rsidP="00851D93">
      <w:pPr>
        <w:pStyle w:val="af5"/>
        <w:numPr>
          <w:ilvl w:val="0"/>
          <w:numId w:val="30"/>
        </w:numPr>
        <w:spacing w:after="240" w:line="276" w:lineRule="auto"/>
        <w:jc w:val="both"/>
        <w:rPr>
          <w:lang w:eastAsia="zh-CN"/>
        </w:rPr>
      </w:pPr>
      <w:r w:rsidRPr="00851D93">
        <w:rPr>
          <w:lang w:eastAsia="zh-CN"/>
        </w:rPr>
        <w:t>Prior knowledge of serving cell – cell ID = 337 (NID1, NID2 = {112,1});</w:t>
      </w:r>
    </w:p>
    <w:p w14:paraId="067314DD" w14:textId="77777777" w:rsidR="00851D93" w:rsidRPr="00851D93" w:rsidRDefault="00851D93" w:rsidP="00851D93">
      <w:pPr>
        <w:pStyle w:val="af5"/>
        <w:numPr>
          <w:ilvl w:val="0"/>
          <w:numId w:val="30"/>
        </w:numPr>
        <w:spacing w:after="240" w:line="276" w:lineRule="auto"/>
        <w:jc w:val="both"/>
        <w:rPr>
          <w:lang w:eastAsia="zh-CN"/>
        </w:rPr>
      </w:pPr>
      <w:r w:rsidRPr="00851D93">
        <w:rPr>
          <w:lang w:eastAsia="zh-CN"/>
        </w:rPr>
        <w:t>Single transmitted SS block per SS burst set (K=1)</w:t>
      </w:r>
    </w:p>
    <w:p w14:paraId="07F41BC2" w14:textId="77777777" w:rsidR="00851D93" w:rsidRDefault="00851D93" w:rsidP="00851D93">
      <w:pPr>
        <w:pStyle w:val="af5"/>
        <w:numPr>
          <w:ilvl w:val="0"/>
          <w:numId w:val="30"/>
        </w:numPr>
        <w:spacing w:after="240" w:line="276" w:lineRule="auto"/>
        <w:jc w:val="both"/>
        <w:rPr>
          <w:lang w:eastAsia="zh-CN"/>
        </w:rPr>
      </w:pPr>
      <w:r w:rsidRPr="00851D93">
        <w:rPr>
          <w:rFonts w:hint="eastAsia"/>
          <w:lang w:eastAsia="zh-CN"/>
        </w:rPr>
        <w:t>UE</w:t>
      </w:r>
      <w:r w:rsidRPr="00851D93">
        <w:rPr>
          <w:lang w:eastAsia="zh-CN"/>
        </w:rPr>
        <w:t xml:space="preserve"> velocity of 3km/h for </w:t>
      </w:r>
      <w:r>
        <w:rPr>
          <w:lang w:eastAsia="zh-CN"/>
        </w:rPr>
        <w:t>T</w:t>
      </w:r>
      <w:r w:rsidRPr="00851D93">
        <w:rPr>
          <w:lang w:eastAsia="zh-CN"/>
        </w:rPr>
        <w:t>DL channels</w:t>
      </w:r>
    </w:p>
    <w:p w14:paraId="125070B2" w14:textId="2DF1667A" w:rsidR="004B7ACE" w:rsidRDefault="004B7ACE" w:rsidP="004B7ACE">
      <w:pPr>
        <w:jc w:val="both"/>
        <w:rPr>
          <w:rFonts w:cs="Calibri"/>
        </w:rPr>
      </w:pPr>
      <w:r>
        <w:t>Table 1</w:t>
      </w:r>
      <w:r w:rsidR="00360A5D">
        <w:t xml:space="preserve"> </w:t>
      </w:r>
      <w:r w:rsidR="007018B7">
        <w:t>shows</w:t>
      </w:r>
      <w:r>
        <w:t xml:space="preserve"> the </w:t>
      </w:r>
      <w:r w:rsidR="00937917" w:rsidRPr="007C64F9">
        <w:t xml:space="preserve">90%-ile </w:t>
      </w:r>
      <w:r w:rsidR="00937917">
        <w:t>PSS/SSS</w:t>
      </w:r>
      <w:r w:rsidR="00937917" w:rsidRPr="007C64F9">
        <w:t xml:space="preserve"> acquisition time </w:t>
      </w:r>
      <w:r w:rsidR="00937917">
        <w:t>under different subcarrier spacing</w:t>
      </w:r>
      <w:r>
        <w:rPr>
          <w:lang w:val="en-GB"/>
        </w:rPr>
        <w:t>.</w:t>
      </w:r>
      <w:r w:rsidR="007018B7">
        <w:rPr>
          <w:lang w:val="en-GB"/>
        </w:rPr>
        <w:t xml:space="preserve"> </w:t>
      </w:r>
      <w:r>
        <w:rPr>
          <w:rFonts w:cs="Calibri"/>
        </w:rPr>
        <w:t xml:space="preserve">The number of acquisition attempts calculation is based on independent </w:t>
      </w:r>
      <w:r>
        <w:rPr>
          <w:rFonts w:ascii="Times New Roman" w:hAnsi="Times New Roman"/>
          <w:lang w:eastAsia="ja-JP"/>
        </w:rPr>
        <w:t>PSS/SSS</w:t>
      </w:r>
      <w:r>
        <w:rPr>
          <w:rFonts w:cs="Calibri"/>
        </w:rPr>
        <w:t xml:space="preserve"> detection trials.</w:t>
      </w:r>
    </w:p>
    <w:p w14:paraId="79E530AF" w14:textId="77777777" w:rsidR="00937917" w:rsidRDefault="00937917" w:rsidP="00937917">
      <w:pPr>
        <w:jc w:val="center"/>
        <w:rPr>
          <w:rFonts w:cs="Calibri"/>
        </w:rPr>
      </w:pPr>
      <w:r w:rsidRPr="00C34A89">
        <w:rPr>
          <w:b/>
          <w:color w:val="000000"/>
        </w:rPr>
        <w:t xml:space="preserve">Table </w:t>
      </w:r>
      <w:r w:rsidRPr="00C34A89">
        <w:rPr>
          <w:rFonts w:hint="eastAsia"/>
          <w:b/>
          <w:color w:val="000000"/>
        </w:rPr>
        <w:t xml:space="preserve">1: The </w:t>
      </w:r>
      <w:r>
        <w:rPr>
          <w:b/>
          <w:color w:val="000000"/>
        </w:rPr>
        <w:t>90%</w:t>
      </w:r>
      <w:r w:rsidRPr="00235B6E">
        <w:rPr>
          <w:b/>
          <w:color w:val="000000"/>
        </w:rPr>
        <w:t>-ile</w:t>
      </w:r>
      <w:r>
        <w:rPr>
          <w:b/>
          <w:color w:val="000000"/>
        </w:rPr>
        <w:t>s</w:t>
      </w:r>
      <w:r w:rsidRPr="00235B6E">
        <w:rPr>
          <w:b/>
          <w:color w:val="000000"/>
        </w:rPr>
        <w:t xml:space="preserve"> </w:t>
      </w:r>
      <w:r w:rsidRPr="00235B6E">
        <w:rPr>
          <w:rFonts w:hint="eastAsia"/>
          <w:b/>
          <w:color w:val="000000"/>
        </w:rPr>
        <w:t xml:space="preserve">PSS/SSS </w:t>
      </w:r>
      <w:r w:rsidRPr="00235B6E">
        <w:rPr>
          <w:b/>
          <w:color w:val="000000"/>
        </w:rPr>
        <w:t xml:space="preserve">acquisition time </w:t>
      </w:r>
      <w:r>
        <w:rPr>
          <w:b/>
          <w:color w:val="000000"/>
        </w:rPr>
        <w:t>with SNR = -6dB in FR1</w:t>
      </w:r>
    </w:p>
    <w:tbl>
      <w:tblPr>
        <w:tblStyle w:val="af7"/>
        <w:tblW w:w="5036" w:type="dxa"/>
        <w:jc w:val="center"/>
        <w:tblLook w:val="04A0" w:firstRow="1" w:lastRow="0" w:firstColumn="1" w:lastColumn="0" w:noHBand="0" w:noVBand="1"/>
      </w:tblPr>
      <w:tblGrid>
        <w:gridCol w:w="1250"/>
        <w:gridCol w:w="1060"/>
        <w:gridCol w:w="1049"/>
        <w:gridCol w:w="1677"/>
      </w:tblGrid>
      <w:tr w:rsidR="00360A5D" w:rsidRPr="00360A5D" w14:paraId="3DBD0B4F" w14:textId="77777777" w:rsidTr="008554A0">
        <w:trPr>
          <w:trHeight w:val="468"/>
          <w:jc w:val="center"/>
        </w:trPr>
        <w:tc>
          <w:tcPr>
            <w:tcW w:w="1250" w:type="dxa"/>
            <w:noWrap/>
            <w:vAlign w:val="center"/>
            <w:hideMark/>
          </w:tcPr>
          <w:p w14:paraId="286F1258" w14:textId="0B37ABF1" w:rsidR="00360A5D" w:rsidRPr="00360A5D" w:rsidRDefault="00360A5D" w:rsidP="008554A0">
            <w:pPr>
              <w:spacing w:after="0" w:line="240" w:lineRule="auto"/>
              <w:jc w:val="center"/>
              <w:rPr>
                <w:rFonts w:eastAsia="Times New Roman"/>
                <w:color w:val="000000"/>
                <w:sz w:val="24"/>
                <w:szCs w:val="24"/>
              </w:rPr>
            </w:pPr>
            <w:r w:rsidRPr="00360A5D">
              <w:rPr>
                <w:rFonts w:eastAsia="Times New Roman"/>
                <w:color w:val="000000"/>
                <w:sz w:val="24"/>
                <w:szCs w:val="24"/>
              </w:rPr>
              <w:t>Channel</w:t>
            </w:r>
          </w:p>
        </w:tc>
        <w:tc>
          <w:tcPr>
            <w:tcW w:w="1060" w:type="dxa"/>
            <w:vAlign w:val="center"/>
            <w:hideMark/>
          </w:tcPr>
          <w:p w14:paraId="481F9588" w14:textId="77777777" w:rsidR="00360A5D" w:rsidRPr="00360A5D" w:rsidRDefault="00360A5D" w:rsidP="008554A0">
            <w:pPr>
              <w:spacing w:after="0" w:line="240" w:lineRule="auto"/>
              <w:jc w:val="center"/>
              <w:rPr>
                <w:rFonts w:eastAsia="Times New Roman"/>
                <w:color w:val="000000"/>
                <w:sz w:val="24"/>
                <w:szCs w:val="24"/>
              </w:rPr>
            </w:pPr>
            <w:r w:rsidRPr="00360A5D">
              <w:rPr>
                <w:rFonts w:eastAsia="Times New Roman"/>
                <w:color w:val="000000"/>
                <w:sz w:val="24"/>
                <w:szCs w:val="24"/>
              </w:rPr>
              <w:t>Scenario</w:t>
            </w:r>
          </w:p>
        </w:tc>
        <w:tc>
          <w:tcPr>
            <w:tcW w:w="1049" w:type="dxa"/>
            <w:vAlign w:val="center"/>
            <w:hideMark/>
          </w:tcPr>
          <w:p w14:paraId="7EB85AE5" w14:textId="77777777" w:rsidR="00360A5D" w:rsidRPr="00360A5D" w:rsidRDefault="00360A5D" w:rsidP="008554A0">
            <w:pPr>
              <w:spacing w:after="0" w:line="240" w:lineRule="auto"/>
              <w:jc w:val="center"/>
              <w:rPr>
                <w:rFonts w:eastAsia="Times New Roman"/>
                <w:color w:val="000000"/>
                <w:sz w:val="24"/>
                <w:szCs w:val="24"/>
              </w:rPr>
            </w:pPr>
            <w:r w:rsidRPr="00360A5D">
              <w:rPr>
                <w:rFonts w:eastAsia="Times New Roman"/>
                <w:color w:val="000000"/>
                <w:sz w:val="24"/>
                <w:szCs w:val="24"/>
              </w:rPr>
              <w:t>Case</w:t>
            </w:r>
          </w:p>
        </w:tc>
        <w:tc>
          <w:tcPr>
            <w:tcW w:w="1677" w:type="dxa"/>
            <w:vAlign w:val="center"/>
            <w:hideMark/>
          </w:tcPr>
          <w:p w14:paraId="0183F0E4" w14:textId="32B10369" w:rsidR="00360A5D" w:rsidRPr="00360A5D" w:rsidRDefault="00360A5D" w:rsidP="008554A0">
            <w:pPr>
              <w:spacing w:after="0" w:line="240" w:lineRule="auto"/>
              <w:jc w:val="center"/>
              <w:rPr>
                <w:rFonts w:eastAsia="Times New Roman"/>
                <w:color w:val="000000"/>
                <w:sz w:val="24"/>
                <w:szCs w:val="24"/>
              </w:rPr>
            </w:pPr>
            <w:r w:rsidRPr="00360A5D">
              <w:rPr>
                <w:rFonts w:eastAsia="Times New Roman"/>
                <w:color w:val="000000"/>
                <w:sz w:val="24"/>
                <w:szCs w:val="24"/>
              </w:rPr>
              <w:t>Number of required SSBs</w:t>
            </w:r>
          </w:p>
        </w:tc>
      </w:tr>
      <w:tr w:rsidR="00360A5D" w:rsidRPr="00360A5D" w14:paraId="0B88F5FC" w14:textId="77777777" w:rsidTr="008554A0">
        <w:trPr>
          <w:trHeight w:val="300"/>
          <w:jc w:val="center"/>
        </w:trPr>
        <w:tc>
          <w:tcPr>
            <w:tcW w:w="1250" w:type="dxa"/>
            <w:vMerge w:val="restart"/>
            <w:vAlign w:val="center"/>
            <w:hideMark/>
          </w:tcPr>
          <w:p w14:paraId="18679D2F" w14:textId="361B2C34" w:rsidR="00360A5D" w:rsidRPr="00360A5D" w:rsidRDefault="00360A5D" w:rsidP="008554A0">
            <w:pPr>
              <w:spacing w:after="0" w:line="240" w:lineRule="auto"/>
              <w:jc w:val="center"/>
              <w:rPr>
                <w:rFonts w:eastAsia="Times New Roman"/>
                <w:color w:val="000000"/>
                <w:sz w:val="24"/>
                <w:szCs w:val="24"/>
              </w:rPr>
            </w:pPr>
            <w:r w:rsidRPr="00360A5D">
              <w:rPr>
                <w:rFonts w:eastAsia="Times New Roman"/>
                <w:color w:val="000000"/>
                <w:sz w:val="24"/>
                <w:szCs w:val="24"/>
              </w:rPr>
              <w:t>EPA5</w:t>
            </w:r>
          </w:p>
        </w:tc>
        <w:tc>
          <w:tcPr>
            <w:tcW w:w="1060" w:type="dxa"/>
            <w:vMerge w:val="restart"/>
            <w:vAlign w:val="center"/>
            <w:hideMark/>
          </w:tcPr>
          <w:p w14:paraId="5A05DDF4"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15KHz</w:t>
            </w:r>
          </w:p>
        </w:tc>
        <w:tc>
          <w:tcPr>
            <w:tcW w:w="1049" w:type="dxa"/>
            <w:vAlign w:val="center"/>
            <w:hideMark/>
          </w:tcPr>
          <w:p w14:paraId="2E20B73A"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382200E4" w14:textId="19F5AEB5"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5391A1BA" w14:textId="77777777" w:rsidTr="008554A0">
        <w:trPr>
          <w:trHeight w:val="324"/>
          <w:jc w:val="center"/>
        </w:trPr>
        <w:tc>
          <w:tcPr>
            <w:tcW w:w="1250" w:type="dxa"/>
            <w:vMerge/>
            <w:vAlign w:val="center"/>
            <w:hideMark/>
          </w:tcPr>
          <w:p w14:paraId="20517F25"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71876390"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72038332"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0BCD06FC" w14:textId="013C2183"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51320C8E" w14:textId="77777777" w:rsidTr="008554A0">
        <w:trPr>
          <w:trHeight w:val="300"/>
          <w:jc w:val="center"/>
        </w:trPr>
        <w:tc>
          <w:tcPr>
            <w:tcW w:w="1250" w:type="dxa"/>
            <w:vMerge/>
            <w:vAlign w:val="center"/>
            <w:hideMark/>
          </w:tcPr>
          <w:p w14:paraId="7CE43426"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restart"/>
            <w:vAlign w:val="center"/>
            <w:hideMark/>
          </w:tcPr>
          <w:p w14:paraId="59B183F3"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30KHz</w:t>
            </w:r>
          </w:p>
        </w:tc>
        <w:tc>
          <w:tcPr>
            <w:tcW w:w="1049" w:type="dxa"/>
            <w:vAlign w:val="center"/>
            <w:hideMark/>
          </w:tcPr>
          <w:p w14:paraId="0A1FDBB8"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033CDE8A" w14:textId="4FC60F10"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2D2CFE81" w14:textId="77777777" w:rsidTr="008554A0">
        <w:trPr>
          <w:trHeight w:val="324"/>
          <w:jc w:val="center"/>
        </w:trPr>
        <w:tc>
          <w:tcPr>
            <w:tcW w:w="1250" w:type="dxa"/>
            <w:vMerge/>
            <w:vAlign w:val="center"/>
            <w:hideMark/>
          </w:tcPr>
          <w:p w14:paraId="081874D0"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2D461625"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74CC6753"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60A4CBD8" w14:textId="7C3CB45F"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30CE8B1A" w14:textId="77777777" w:rsidTr="008554A0">
        <w:trPr>
          <w:trHeight w:val="324"/>
          <w:jc w:val="center"/>
        </w:trPr>
        <w:tc>
          <w:tcPr>
            <w:tcW w:w="1250" w:type="dxa"/>
            <w:vMerge w:val="restart"/>
            <w:vAlign w:val="center"/>
            <w:hideMark/>
          </w:tcPr>
          <w:p w14:paraId="45BCCE9E" w14:textId="7CF724A2" w:rsidR="00360A5D" w:rsidRPr="00360A5D" w:rsidRDefault="00360A5D" w:rsidP="008554A0">
            <w:pPr>
              <w:spacing w:after="0" w:line="240" w:lineRule="auto"/>
              <w:jc w:val="center"/>
              <w:rPr>
                <w:rFonts w:ascii="SimSun" w:hAnsi="SimSun"/>
                <w:b/>
                <w:bCs/>
                <w:sz w:val="24"/>
                <w:szCs w:val="24"/>
                <w:lang w:eastAsia="zh-TW"/>
              </w:rPr>
            </w:pPr>
            <w:r w:rsidRPr="00E10ADC">
              <w:rPr>
                <w:rFonts w:eastAsia="Times New Roman"/>
                <w:color w:val="000000"/>
                <w:sz w:val="24"/>
                <w:szCs w:val="24"/>
              </w:rPr>
              <w:t>ETU</w:t>
            </w:r>
            <w:r>
              <w:rPr>
                <w:rFonts w:eastAsia="Times New Roman"/>
                <w:color w:val="000000"/>
                <w:sz w:val="24"/>
                <w:szCs w:val="24"/>
              </w:rPr>
              <w:t>3</w:t>
            </w:r>
            <w:r w:rsidRPr="00E10ADC">
              <w:rPr>
                <w:rFonts w:eastAsia="Times New Roman"/>
                <w:color w:val="000000"/>
                <w:sz w:val="24"/>
                <w:szCs w:val="24"/>
              </w:rPr>
              <w:t>0</w:t>
            </w:r>
            <w:r w:rsidRPr="00C01949">
              <w:rPr>
                <w:rFonts w:eastAsia="Times New Roman"/>
                <w:color w:val="000000"/>
                <w:sz w:val="24"/>
                <w:szCs w:val="24"/>
                <w:vertAlign w:val="superscript"/>
              </w:rPr>
              <w:t>Note1</w:t>
            </w:r>
          </w:p>
        </w:tc>
        <w:tc>
          <w:tcPr>
            <w:tcW w:w="1060" w:type="dxa"/>
            <w:vMerge w:val="restart"/>
            <w:vAlign w:val="center"/>
            <w:hideMark/>
          </w:tcPr>
          <w:p w14:paraId="774F536B"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15KHz</w:t>
            </w:r>
          </w:p>
        </w:tc>
        <w:tc>
          <w:tcPr>
            <w:tcW w:w="1049" w:type="dxa"/>
            <w:vAlign w:val="center"/>
            <w:hideMark/>
          </w:tcPr>
          <w:p w14:paraId="39402FC6"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6E759B2A" w14:textId="3FE09F5E"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3</w:t>
            </w:r>
          </w:p>
        </w:tc>
      </w:tr>
      <w:tr w:rsidR="00360A5D" w:rsidRPr="00360A5D" w14:paraId="28316AD1" w14:textId="77777777" w:rsidTr="008554A0">
        <w:trPr>
          <w:trHeight w:val="324"/>
          <w:jc w:val="center"/>
        </w:trPr>
        <w:tc>
          <w:tcPr>
            <w:tcW w:w="1250" w:type="dxa"/>
            <w:vMerge/>
            <w:vAlign w:val="center"/>
            <w:hideMark/>
          </w:tcPr>
          <w:p w14:paraId="7EBB2D32"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6DC1E5AD"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42950A45"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6AB7CC9C" w14:textId="274EA08F"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3</w:t>
            </w:r>
          </w:p>
        </w:tc>
      </w:tr>
      <w:tr w:rsidR="00360A5D" w:rsidRPr="00360A5D" w14:paraId="02DC13EE" w14:textId="77777777" w:rsidTr="008554A0">
        <w:trPr>
          <w:trHeight w:val="324"/>
          <w:jc w:val="center"/>
        </w:trPr>
        <w:tc>
          <w:tcPr>
            <w:tcW w:w="1250" w:type="dxa"/>
            <w:vMerge/>
            <w:vAlign w:val="center"/>
            <w:hideMark/>
          </w:tcPr>
          <w:p w14:paraId="0ADBAE38"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restart"/>
            <w:vAlign w:val="center"/>
            <w:hideMark/>
          </w:tcPr>
          <w:p w14:paraId="28B7491A"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30KHz</w:t>
            </w:r>
          </w:p>
        </w:tc>
        <w:tc>
          <w:tcPr>
            <w:tcW w:w="1049" w:type="dxa"/>
            <w:vAlign w:val="center"/>
            <w:hideMark/>
          </w:tcPr>
          <w:p w14:paraId="1A7C2B1C"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288EA1A6" w14:textId="0E724566"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4</w:t>
            </w:r>
          </w:p>
        </w:tc>
      </w:tr>
      <w:tr w:rsidR="00360A5D" w:rsidRPr="00360A5D" w14:paraId="6E9254AA" w14:textId="77777777" w:rsidTr="008554A0">
        <w:trPr>
          <w:trHeight w:val="324"/>
          <w:jc w:val="center"/>
        </w:trPr>
        <w:tc>
          <w:tcPr>
            <w:tcW w:w="1250" w:type="dxa"/>
            <w:vMerge/>
            <w:vAlign w:val="center"/>
            <w:hideMark/>
          </w:tcPr>
          <w:p w14:paraId="4FF554E5"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11C6C152"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10F30F07"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579447C6" w14:textId="50DD1D6A"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4</w:t>
            </w:r>
          </w:p>
        </w:tc>
      </w:tr>
      <w:tr w:rsidR="00360A5D" w:rsidRPr="00360A5D" w14:paraId="2C231747" w14:textId="77777777" w:rsidTr="008554A0">
        <w:trPr>
          <w:trHeight w:val="324"/>
          <w:jc w:val="center"/>
        </w:trPr>
        <w:tc>
          <w:tcPr>
            <w:tcW w:w="1250" w:type="dxa"/>
            <w:vMerge w:val="restart"/>
            <w:vAlign w:val="center"/>
            <w:hideMark/>
          </w:tcPr>
          <w:p w14:paraId="74A76890" w14:textId="4D7F66BB" w:rsidR="00360A5D" w:rsidRPr="00360A5D" w:rsidRDefault="00360A5D" w:rsidP="008554A0">
            <w:pPr>
              <w:spacing w:after="0" w:line="240" w:lineRule="auto"/>
              <w:jc w:val="center"/>
              <w:rPr>
                <w:rFonts w:ascii="SimSun" w:hAnsi="SimSun"/>
                <w:b/>
                <w:bCs/>
                <w:sz w:val="24"/>
                <w:szCs w:val="24"/>
                <w:lang w:eastAsia="zh-TW"/>
              </w:rPr>
            </w:pPr>
            <w:r w:rsidRPr="00E10ADC">
              <w:rPr>
                <w:rFonts w:eastAsia="Times New Roman"/>
                <w:color w:val="000000"/>
                <w:sz w:val="24"/>
                <w:szCs w:val="24"/>
              </w:rPr>
              <w:t>TDL</w:t>
            </w:r>
            <w:r>
              <w:rPr>
                <w:rFonts w:eastAsia="Times New Roman"/>
                <w:color w:val="000000"/>
                <w:sz w:val="24"/>
                <w:szCs w:val="24"/>
              </w:rPr>
              <w:t>-</w:t>
            </w:r>
            <w:r w:rsidRPr="00E10ADC">
              <w:rPr>
                <w:rFonts w:eastAsia="Times New Roman"/>
                <w:color w:val="000000"/>
                <w:sz w:val="24"/>
                <w:szCs w:val="24"/>
              </w:rPr>
              <w:t>C</w:t>
            </w:r>
          </w:p>
        </w:tc>
        <w:tc>
          <w:tcPr>
            <w:tcW w:w="1060" w:type="dxa"/>
            <w:vMerge w:val="restart"/>
            <w:vAlign w:val="center"/>
            <w:hideMark/>
          </w:tcPr>
          <w:p w14:paraId="556351E0"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15KHz</w:t>
            </w:r>
          </w:p>
        </w:tc>
        <w:tc>
          <w:tcPr>
            <w:tcW w:w="1049" w:type="dxa"/>
            <w:vAlign w:val="center"/>
            <w:hideMark/>
          </w:tcPr>
          <w:p w14:paraId="5E48D810"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2B95C7EA" w14:textId="4DBE50A9"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65038912" w14:textId="77777777" w:rsidTr="008554A0">
        <w:trPr>
          <w:trHeight w:val="324"/>
          <w:jc w:val="center"/>
        </w:trPr>
        <w:tc>
          <w:tcPr>
            <w:tcW w:w="1250" w:type="dxa"/>
            <w:vMerge/>
            <w:vAlign w:val="center"/>
            <w:hideMark/>
          </w:tcPr>
          <w:p w14:paraId="5940CC45"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25E945DD"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0129FE1D"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4306554F" w14:textId="1929457A"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775438DD" w14:textId="77777777" w:rsidTr="008554A0">
        <w:trPr>
          <w:trHeight w:val="324"/>
          <w:jc w:val="center"/>
        </w:trPr>
        <w:tc>
          <w:tcPr>
            <w:tcW w:w="1250" w:type="dxa"/>
            <w:vMerge/>
            <w:vAlign w:val="center"/>
            <w:hideMark/>
          </w:tcPr>
          <w:p w14:paraId="53AE66E2"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restart"/>
            <w:vAlign w:val="center"/>
            <w:hideMark/>
          </w:tcPr>
          <w:p w14:paraId="64ADC2CB"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30KHz</w:t>
            </w:r>
          </w:p>
        </w:tc>
        <w:tc>
          <w:tcPr>
            <w:tcW w:w="1049" w:type="dxa"/>
            <w:vAlign w:val="center"/>
            <w:hideMark/>
          </w:tcPr>
          <w:p w14:paraId="7916C5A7"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#1</w:t>
            </w:r>
          </w:p>
        </w:tc>
        <w:tc>
          <w:tcPr>
            <w:tcW w:w="1677" w:type="dxa"/>
            <w:vAlign w:val="center"/>
          </w:tcPr>
          <w:p w14:paraId="79A984AF" w14:textId="5F5B2A3E"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r w:rsidR="00360A5D" w:rsidRPr="00360A5D" w14:paraId="1F7F99B9" w14:textId="77777777" w:rsidTr="008554A0">
        <w:trPr>
          <w:trHeight w:val="324"/>
          <w:jc w:val="center"/>
        </w:trPr>
        <w:tc>
          <w:tcPr>
            <w:tcW w:w="1250" w:type="dxa"/>
            <w:vMerge/>
            <w:vAlign w:val="center"/>
            <w:hideMark/>
          </w:tcPr>
          <w:p w14:paraId="751669E6" w14:textId="77777777" w:rsidR="00360A5D" w:rsidRPr="00360A5D" w:rsidRDefault="00360A5D" w:rsidP="008554A0">
            <w:pPr>
              <w:spacing w:after="0" w:line="240" w:lineRule="auto"/>
              <w:jc w:val="center"/>
              <w:rPr>
                <w:rFonts w:ascii="SimSun" w:hAnsi="SimSun"/>
                <w:b/>
                <w:bCs/>
                <w:sz w:val="24"/>
                <w:szCs w:val="24"/>
                <w:lang w:eastAsia="zh-TW"/>
              </w:rPr>
            </w:pPr>
          </w:p>
        </w:tc>
        <w:tc>
          <w:tcPr>
            <w:tcW w:w="1060" w:type="dxa"/>
            <w:vMerge/>
            <w:vAlign w:val="center"/>
            <w:hideMark/>
          </w:tcPr>
          <w:p w14:paraId="77E980E1" w14:textId="77777777" w:rsidR="00360A5D" w:rsidRPr="00DD3BEA" w:rsidRDefault="00360A5D" w:rsidP="008554A0">
            <w:pPr>
              <w:spacing w:after="0" w:line="240" w:lineRule="auto"/>
              <w:jc w:val="center"/>
              <w:rPr>
                <w:rFonts w:eastAsia="Times New Roman"/>
                <w:color w:val="000000"/>
                <w:sz w:val="24"/>
                <w:szCs w:val="24"/>
              </w:rPr>
            </w:pPr>
          </w:p>
        </w:tc>
        <w:tc>
          <w:tcPr>
            <w:tcW w:w="1049" w:type="dxa"/>
            <w:vAlign w:val="center"/>
            <w:hideMark/>
          </w:tcPr>
          <w:p w14:paraId="54024055" w14:textId="77777777" w:rsidR="00360A5D" w:rsidRPr="00DD3BEA" w:rsidRDefault="00360A5D"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c>
          <w:tcPr>
            <w:tcW w:w="1677" w:type="dxa"/>
            <w:vAlign w:val="center"/>
          </w:tcPr>
          <w:p w14:paraId="756ADBCF" w14:textId="47706CF5" w:rsidR="00360A5D" w:rsidRPr="00DD3BEA" w:rsidRDefault="00DD3BEA" w:rsidP="008554A0">
            <w:pPr>
              <w:spacing w:after="0" w:line="240" w:lineRule="auto"/>
              <w:jc w:val="center"/>
              <w:rPr>
                <w:rFonts w:eastAsia="Times New Roman"/>
                <w:color w:val="000000"/>
                <w:sz w:val="24"/>
                <w:szCs w:val="24"/>
              </w:rPr>
            </w:pPr>
            <w:r w:rsidRPr="00DD3BEA">
              <w:rPr>
                <w:rFonts w:eastAsia="Times New Roman"/>
                <w:color w:val="000000"/>
                <w:sz w:val="24"/>
                <w:szCs w:val="24"/>
              </w:rPr>
              <w:t>2</w:t>
            </w:r>
          </w:p>
        </w:tc>
      </w:tr>
    </w:tbl>
    <w:p w14:paraId="534DEAE1" w14:textId="24363D6D" w:rsidR="00C01949" w:rsidRPr="00817D04" w:rsidRDefault="00C01949" w:rsidP="00751630">
      <w:pPr>
        <w:jc w:val="center"/>
        <w:rPr>
          <w:bCs/>
          <w:sz w:val="18"/>
          <w:lang w:eastAsia="ko-KR"/>
        </w:rPr>
      </w:pPr>
      <w:bookmarkStart w:id="0" w:name="_GoBack"/>
      <w:bookmarkEnd w:id="0"/>
      <w:r w:rsidRPr="00817D04">
        <w:rPr>
          <w:bCs/>
          <w:sz w:val="18"/>
          <w:lang w:eastAsia="ko-KR"/>
        </w:rPr>
        <w:t xml:space="preserve">Note 1: </w:t>
      </w:r>
      <w:r w:rsidRPr="00817D04">
        <w:rPr>
          <w:sz w:val="18"/>
        </w:rPr>
        <w:t>In ETU channel with large RMS delay spread, the CP will be not enough for larger subcarrier spacing. SCS = 30 kHz simulation results will be not suitable for performance evaluation.</w:t>
      </w:r>
    </w:p>
    <w:p w14:paraId="5BCA3E81" w14:textId="77777777" w:rsidR="00817D04" w:rsidRDefault="00817D04" w:rsidP="005C03F9">
      <w:pPr>
        <w:spacing w:after="120"/>
        <w:rPr>
          <w:rFonts w:eastAsia="MS Mincho"/>
          <w:sz w:val="21"/>
          <w:lang w:eastAsia="ja-JP"/>
        </w:rPr>
      </w:pPr>
    </w:p>
    <w:p w14:paraId="07C89BC2" w14:textId="77777777" w:rsidR="005C03F9" w:rsidRDefault="005C03F9" w:rsidP="005C03F9">
      <w:pPr>
        <w:spacing w:after="120"/>
        <w:rPr>
          <w:rFonts w:eastAsia="MS Mincho"/>
          <w:sz w:val="21"/>
          <w:lang w:eastAsia="ja-JP"/>
        </w:rPr>
      </w:pPr>
      <w:r>
        <w:rPr>
          <w:rFonts w:eastAsia="MS Mincho" w:hint="eastAsia"/>
          <w:sz w:val="21"/>
          <w:lang w:eastAsia="ja-JP"/>
        </w:rPr>
        <w:t xml:space="preserve">Based on simulation results regarding PSS/SSS detection in </w:t>
      </w:r>
      <w:r>
        <w:rPr>
          <w:rFonts w:eastAsia="MS Mincho"/>
          <w:sz w:val="21"/>
          <w:lang w:eastAsia="ja-JP"/>
        </w:rPr>
        <w:t xml:space="preserve">FR1 </w:t>
      </w:r>
      <w:r>
        <w:rPr>
          <w:rFonts w:eastAsia="MS Mincho" w:hint="eastAsia"/>
          <w:sz w:val="21"/>
          <w:lang w:eastAsia="ja-JP"/>
        </w:rPr>
        <w:t>shown in Table 1, we can make following observations.</w:t>
      </w:r>
    </w:p>
    <w:p w14:paraId="360C0598" w14:textId="77777777" w:rsidR="005C03F9" w:rsidRPr="00912560" w:rsidRDefault="005C03F9" w:rsidP="005C03F9">
      <w:pPr>
        <w:pStyle w:val="af5"/>
        <w:numPr>
          <w:ilvl w:val="0"/>
          <w:numId w:val="31"/>
        </w:numPr>
        <w:spacing w:after="120" w:line="240" w:lineRule="auto"/>
        <w:contextualSpacing w:val="0"/>
        <w:rPr>
          <w:rFonts w:eastAsia="MS Mincho"/>
          <w:lang w:eastAsia="ja-JP"/>
        </w:rPr>
      </w:pPr>
      <w:r>
        <w:rPr>
          <w:rFonts w:eastAsia="MS Mincho" w:hint="eastAsia"/>
          <w:lang w:eastAsia="ja-JP"/>
        </w:rPr>
        <w:t>There is no big difference between evaluation results for 15 kHz SCS case and for 30 kHz SCS case.</w:t>
      </w:r>
    </w:p>
    <w:p w14:paraId="063F60D4" w14:textId="77777777" w:rsidR="005C03F9" w:rsidRPr="00912560" w:rsidRDefault="005C03F9" w:rsidP="005C03F9">
      <w:pPr>
        <w:pStyle w:val="af5"/>
        <w:numPr>
          <w:ilvl w:val="0"/>
          <w:numId w:val="31"/>
        </w:numPr>
        <w:spacing w:after="120" w:line="240" w:lineRule="auto"/>
        <w:contextualSpacing w:val="0"/>
        <w:rPr>
          <w:rFonts w:eastAsia="MS Mincho"/>
          <w:lang w:eastAsia="ja-JP"/>
        </w:rPr>
      </w:pPr>
      <w:r>
        <w:rPr>
          <w:rFonts w:eastAsia="MS Mincho" w:hint="eastAsia"/>
          <w:lang w:eastAsia="ja-JP"/>
        </w:rPr>
        <w:t>Required number of NR-PSS/SSS samples for cell detection, i.e., 90%-ile CDF of PSS/SSS detection time at the condition of SINR = -6 dB is up to 4 in simulation results.</w:t>
      </w:r>
    </w:p>
    <w:p w14:paraId="46531F42" w14:textId="77777777" w:rsidR="006E4A4C" w:rsidRDefault="0066531F" w:rsidP="002C61AC">
      <w:pPr>
        <w:pStyle w:val="1"/>
        <w:numPr>
          <w:ilvl w:val="0"/>
          <w:numId w:val="2"/>
        </w:numPr>
        <w:rPr>
          <w:rFonts w:ascii="Calibri" w:hAnsi="Calibri"/>
        </w:rPr>
      </w:pPr>
      <w:r>
        <w:rPr>
          <w:rFonts w:ascii="Calibri" w:hAnsi="Calibri"/>
        </w:rPr>
        <w:t>I</w:t>
      </w:r>
      <w:r w:rsidR="00B420D5" w:rsidRPr="002C61AC">
        <w:rPr>
          <w:rFonts w:ascii="Calibri" w:hAnsi="Calibri"/>
        </w:rPr>
        <w:t xml:space="preserve">ntra-frequency </w:t>
      </w:r>
      <w:r w:rsidR="00B968A4" w:rsidRPr="00B968A4">
        <w:rPr>
          <w:rFonts w:ascii="Calibri" w:hAnsi="Calibri"/>
        </w:rPr>
        <w:t>PSS/SSS detection</w:t>
      </w:r>
      <w:r w:rsidR="00B968A4">
        <w:rPr>
          <w:rFonts w:ascii="Times New Roman" w:eastAsia="MS Mincho" w:hAnsi="Times New Roman" w:hint="eastAsia"/>
          <w:sz w:val="22"/>
          <w:lang w:eastAsia="ja-JP"/>
        </w:rPr>
        <w:t xml:space="preserve"> </w:t>
      </w:r>
      <w:r w:rsidR="00E475A1" w:rsidRPr="002C61AC">
        <w:rPr>
          <w:rFonts w:ascii="Calibri" w:hAnsi="Calibri"/>
        </w:rPr>
        <w:t>requirement</w:t>
      </w:r>
      <w:r w:rsidR="002A6F00" w:rsidRPr="002C61AC">
        <w:rPr>
          <w:rFonts w:ascii="Calibri" w:hAnsi="Calibri"/>
        </w:rPr>
        <w:t xml:space="preserve"> without measurement gaps</w:t>
      </w:r>
    </w:p>
    <w:p w14:paraId="05CEE83C" w14:textId="76E5FA80" w:rsidR="00BC3E84" w:rsidRDefault="00C739B1" w:rsidP="001C2A5B">
      <w:pPr>
        <w:jc w:val="both"/>
        <w:rPr>
          <w:lang w:val="en-GB"/>
        </w:rPr>
      </w:pPr>
      <w:r>
        <w:rPr>
          <w:lang w:val="en-GB"/>
        </w:rPr>
        <w:t xml:space="preserve">In LTE, 600ms is allowed for PSS/SSS detection. </w:t>
      </w:r>
      <w:r w:rsidR="00BA2619">
        <w:rPr>
          <w:lang w:val="en-GB"/>
        </w:rPr>
        <w:t>A c</w:t>
      </w:r>
      <w:r>
        <w:rPr>
          <w:lang w:val="en-GB"/>
        </w:rPr>
        <w:t xml:space="preserve">omplete set of sequences of PSS and SSS are transmitted </w:t>
      </w:r>
      <w:r w:rsidR="00BA2619">
        <w:rPr>
          <w:lang w:val="en-GB"/>
        </w:rPr>
        <w:t xml:space="preserve">with a fix periodicity, which is a </w:t>
      </w:r>
      <w:r>
        <w:rPr>
          <w:lang w:val="en-GB"/>
        </w:rPr>
        <w:t xml:space="preserve">radio frame (10ms). </w:t>
      </w:r>
      <w:r w:rsidR="003B2B65">
        <w:rPr>
          <w:lang w:val="en-GB"/>
        </w:rPr>
        <w:t xml:space="preserve">If we takes the assumption one L1 sample every 40ms, </w:t>
      </w:r>
      <w:r w:rsidR="00BA2619">
        <w:rPr>
          <w:lang w:val="en-GB"/>
        </w:rPr>
        <w:t>there</w:t>
      </w:r>
      <w:r>
        <w:rPr>
          <w:lang w:val="en-GB"/>
        </w:rPr>
        <w:t xml:space="preserve"> are </w:t>
      </w:r>
      <w:r w:rsidR="003B2B65">
        <w:rPr>
          <w:lang w:val="en-GB"/>
        </w:rPr>
        <w:t>15</w:t>
      </w:r>
      <w:r>
        <w:rPr>
          <w:lang w:val="en-GB"/>
        </w:rPr>
        <w:t xml:space="preserve"> samples </w:t>
      </w:r>
      <w:r w:rsidR="00BA2619">
        <w:rPr>
          <w:lang w:val="en-GB"/>
        </w:rPr>
        <w:t xml:space="preserve">that </w:t>
      </w:r>
      <w:r>
        <w:rPr>
          <w:lang w:val="en-GB"/>
        </w:rPr>
        <w:t>can</w:t>
      </w:r>
      <w:r w:rsidR="00BA2619">
        <w:rPr>
          <w:lang w:val="en-GB"/>
        </w:rPr>
        <w:t xml:space="preserve"> be used for PSS/SSS detection. </w:t>
      </w:r>
      <w:r w:rsidR="00BC3E84">
        <w:rPr>
          <w:lang w:val="en-GB"/>
        </w:rPr>
        <w:t>The period of L1 sample (40ms) implies</w:t>
      </w:r>
    </w:p>
    <w:p w14:paraId="68B44538" w14:textId="1C8EB240" w:rsidR="00BC3E84" w:rsidRPr="001C2A5B" w:rsidRDefault="00BC3E84" w:rsidP="001C2A5B">
      <w:pPr>
        <w:numPr>
          <w:ilvl w:val="0"/>
          <w:numId w:val="32"/>
        </w:numPr>
        <w:ind w:left="567" w:hanging="207"/>
        <w:jc w:val="both"/>
        <w:rPr>
          <w:lang w:val="en-GB"/>
        </w:rPr>
      </w:pPr>
      <w:r>
        <w:t>UE is not required to perform cell search as frequently as the transmission of PSS and SSS. Actually, this is reasonable. The wireless channels between two time samples are strongly correlated in a short period of time. Detecting PSS/SSS for every 10ms does not guarantee performance gain in return, but consumes additional UE power.</w:t>
      </w:r>
    </w:p>
    <w:p w14:paraId="2958FE65" w14:textId="33737DCE" w:rsidR="00BC3E84" w:rsidRDefault="00BC3E84" w:rsidP="001C2A5B">
      <w:pPr>
        <w:numPr>
          <w:ilvl w:val="0"/>
          <w:numId w:val="32"/>
        </w:numPr>
        <w:ind w:left="567" w:hanging="207"/>
        <w:jc w:val="both"/>
        <w:rPr>
          <w:lang w:val="en-GB"/>
        </w:rPr>
      </w:pPr>
      <w:r>
        <w:t xml:space="preserve">The same cell search engine can be used in other CCs. Considering a 5CC case, 40ms allows UE to perform cell search once in each CC, even with measurement gap configured. </w:t>
      </w:r>
    </w:p>
    <w:p w14:paraId="44018A03" w14:textId="2CF93592" w:rsidR="00BA2619" w:rsidRPr="001C2A5B" w:rsidRDefault="00BA2619" w:rsidP="001C2A5B">
      <w:pPr>
        <w:pStyle w:val="af1"/>
        <w:rPr>
          <w:i/>
        </w:rPr>
      </w:pPr>
      <w:bookmarkStart w:id="1" w:name="_Ref498551603"/>
      <w:r w:rsidRPr="001C2A5B">
        <w:rPr>
          <w:rFonts w:ascii="Calibri" w:hAnsi="Calibri"/>
          <w:i/>
          <w:sz w:val="22"/>
          <w:szCs w:val="22"/>
          <w:lang w:val="en-US" w:eastAsia="zh-CN"/>
        </w:rPr>
        <w:t xml:space="preserve">Observation </w:t>
      </w:r>
      <w:r w:rsidRPr="001C2A5B">
        <w:rPr>
          <w:rFonts w:ascii="Calibri" w:hAnsi="Calibri"/>
          <w:i/>
          <w:sz w:val="22"/>
          <w:szCs w:val="22"/>
          <w:lang w:val="en-US" w:eastAsia="zh-CN"/>
        </w:rPr>
        <w:fldChar w:fldCharType="begin"/>
      </w:r>
      <w:r w:rsidRPr="001C2A5B">
        <w:rPr>
          <w:rFonts w:ascii="Calibri" w:hAnsi="Calibri"/>
          <w:i/>
          <w:sz w:val="22"/>
          <w:szCs w:val="22"/>
          <w:lang w:val="en-US" w:eastAsia="zh-CN"/>
        </w:rPr>
        <w:instrText xml:space="preserve"> SEQ Observation \* ARABIC </w:instrText>
      </w:r>
      <w:r w:rsidRPr="001C2A5B">
        <w:rPr>
          <w:rFonts w:ascii="Calibri" w:hAnsi="Calibri"/>
          <w:i/>
          <w:sz w:val="22"/>
          <w:szCs w:val="22"/>
          <w:lang w:val="en-US" w:eastAsia="zh-CN"/>
        </w:rPr>
        <w:fldChar w:fldCharType="separate"/>
      </w:r>
      <w:r w:rsidR="002B45BD">
        <w:rPr>
          <w:rFonts w:ascii="Calibri" w:hAnsi="Calibri"/>
          <w:i/>
          <w:noProof/>
          <w:sz w:val="22"/>
          <w:szCs w:val="22"/>
          <w:lang w:val="en-US" w:eastAsia="zh-CN"/>
        </w:rPr>
        <w:t>1</w:t>
      </w:r>
      <w:r w:rsidRPr="001C2A5B">
        <w:rPr>
          <w:rFonts w:ascii="Calibri" w:hAnsi="Calibri"/>
          <w:i/>
          <w:sz w:val="22"/>
          <w:szCs w:val="22"/>
          <w:lang w:val="en-US" w:eastAsia="zh-CN"/>
        </w:rPr>
        <w:fldChar w:fldCharType="end"/>
      </w:r>
      <w:r w:rsidRPr="001C2A5B">
        <w:rPr>
          <w:rFonts w:ascii="Calibri" w:hAnsi="Calibri"/>
          <w:i/>
          <w:sz w:val="22"/>
          <w:szCs w:val="22"/>
          <w:lang w:val="en-US" w:eastAsia="zh-CN"/>
        </w:rPr>
        <w:t>: In LTE, PSS and SSS are transmitted with a fix periodicity</w:t>
      </w:r>
      <w:r>
        <w:rPr>
          <w:rFonts w:ascii="Calibri" w:hAnsi="Calibri"/>
          <w:i/>
          <w:sz w:val="22"/>
          <w:szCs w:val="22"/>
          <w:lang w:val="en-US" w:eastAsia="zh-CN"/>
        </w:rPr>
        <w:t>.</w:t>
      </w:r>
      <w:bookmarkEnd w:id="1"/>
    </w:p>
    <w:p w14:paraId="64AFC897" w14:textId="6FC803FF" w:rsidR="00BA2619" w:rsidRPr="001C2A5B" w:rsidRDefault="00BA2619" w:rsidP="001C2A5B">
      <w:pPr>
        <w:pStyle w:val="af1"/>
        <w:rPr>
          <w:i/>
          <w:lang w:val="en-US"/>
        </w:rPr>
      </w:pPr>
      <w:bookmarkStart w:id="2" w:name="_Ref498551604"/>
      <w:r w:rsidRPr="001C2A5B">
        <w:rPr>
          <w:rFonts w:ascii="Calibri" w:hAnsi="Calibri"/>
          <w:i/>
          <w:sz w:val="22"/>
          <w:szCs w:val="22"/>
          <w:lang w:val="en-US" w:eastAsia="zh-CN"/>
        </w:rPr>
        <w:t xml:space="preserve">Observation </w:t>
      </w:r>
      <w:r w:rsidRPr="001C2A5B">
        <w:rPr>
          <w:rFonts w:ascii="Calibri" w:hAnsi="Calibri"/>
          <w:i/>
          <w:sz w:val="22"/>
          <w:szCs w:val="22"/>
          <w:lang w:val="en-US" w:eastAsia="zh-CN"/>
        </w:rPr>
        <w:fldChar w:fldCharType="begin"/>
      </w:r>
      <w:r w:rsidRPr="001C2A5B">
        <w:rPr>
          <w:rFonts w:ascii="Calibri" w:hAnsi="Calibri"/>
          <w:i/>
          <w:sz w:val="22"/>
          <w:szCs w:val="22"/>
          <w:lang w:val="en-US" w:eastAsia="zh-CN"/>
        </w:rPr>
        <w:instrText xml:space="preserve"> SEQ Observation \* ARABIC </w:instrText>
      </w:r>
      <w:r w:rsidRPr="001C2A5B">
        <w:rPr>
          <w:rFonts w:ascii="Calibri" w:hAnsi="Calibri"/>
          <w:i/>
          <w:sz w:val="22"/>
          <w:szCs w:val="22"/>
          <w:lang w:val="en-US" w:eastAsia="zh-CN"/>
        </w:rPr>
        <w:fldChar w:fldCharType="separate"/>
      </w:r>
      <w:r w:rsidR="002B45BD">
        <w:rPr>
          <w:rFonts w:ascii="Calibri" w:hAnsi="Calibri"/>
          <w:i/>
          <w:noProof/>
          <w:sz w:val="22"/>
          <w:szCs w:val="22"/>
          <w:lang w:val="en-US" w:eastAsia="zh-CN"/>
        </w:rPr>
        <w:t>2</w:t>
      </w:r>
      <w:r w:rsidRPr="001C2A5B">
        <w:rPr>
          <w:rFonts w:ascii="Calibri" w:hAnsi="Calibri"/>
          <w:i/>
          <w:sz w:val="22"/>
          <w:szCs w:val="22"/>
          <w:lang w:val="en-US" w:eastAsia="zh-CN"/>
        </w:rPr>
        <w:fldChar w:fldCharType="end"/>
      </w:r>
      <w:r w:rsidRPr="001C2A5B">
        <w:rPr>
          <w:rFonts w:ascii="Calibri" w:hAnsi="Calibri"/>
          <w:i/>
          <w:sz w:val="22"/>
          <w:szCs w:val="22"/>
          <w:lang w:val="en-US" w:eastAsia="zh-CN"/>
        </w:rPr>
        <w:t xml:space="preserve">: In LTE, the delay requirement allows </w:t>
      </w:r>
      <w:r w:rsidR="00BD41DC">
        <w:rPr>
          <w:rFonts w:ascii="Calibri" w:hAnsi="Calibri"/>
          <w:i/>
          <w:sz w:val="22"/>
          <w:szCs w:val="22"/>
          <w:lang w:val="en-US" w:eastAsia="zh-CN"/>
        </w:rPr>
        <w:t>15</w:t>
      </w:r>
      <w:r w:rsidRPr="001C2A5B">
        <w:rPr>
          <w:rFonts w:ascii="Calibri" w:hAnsi="Calibri"/>
          <w:i/>
          <w:sz w:val="22"/>
          <w:szCs w:val="22"/>
          <w:lang w:val="en-US" w:eastAsia="zh-CN"/>
        </w:rPr>
        <w:t xml:space="preserve"> samples for PSS/SSS detection.</w:t>
      </w:r>
      <w:bookmarkEnd w:id="2"/>
    </w:p>
    <w:p w14:paraId="12BC789C" w14:textId="1E426F36" w:rsidR="00C739B1" w:rsidRPr="001C2A5B" w:rsidRDefault="002B45BD" w:rsidP="001C2A5B">
      <w:pPr>
        <w:pStyle w:val="af1"/>
        <w:rPr>
          <w:i/>
          <w:lang w:val="en-US"/>
        </w:rPr>
      </w:pPr>
      <w:bookmarkStart w:id="3" w:name="_Ref498551605"/>
      <w:r w:rsidRPr="001C2A5B">
        <w:rPr>
          <w:rFonts w:ascii="Calibri" w:hAnsi="Calibri"/>
          <w:i/>
          <w:sz w:val="22"/>
          <w:szCs w:val="22"/>
          <w:lang w:val="en-US" w:eastAsia="zh-CN"/>
        </w:rPr>
        <w:t xml:space="preserve">Observation </w:t>
      </w:r>
      <w:r w:rsidRPr="001C2A5B">
        <w:rPr>
          <w:rFonts w:ascii="Calibri" w:hAnsi="Calibri"/>
          <w:i/>
          <w:sz w:val="22"/>
          <w:szCs w:val="22"/>
          <w:lang w:val="en-US" w:eastAsia="zh-CN"/>
        </w:rPr>
        <w:fldChar w:fldCharType="begin"/>
      </w:r>
      <w:r w:rsidRPr="001C2A5B">
        <w:rPr>
          <w:rFonts w:ascii="Calibri" w:hAnsi="Calibri"/>
          <w:i/>
          <w:sz w:val="22"/>
          <w:szCs w:val="22"/>
          <w:lang w:val="en-US" w:eastAsia="zh-CN"/>
        </w:rPr>
        <w:instrText xml:space="preserve"> SEQ Observation \* ARABIC </w:instrText>
      </w:r>
      <w:r w:rsidRPr="001C2A5B">
        <w:rPr>
          <w:rFonts w:ascii="Calibri" w:hAnsi="Calibri"/>
          <w:i/>
          <w:sz w:val="22"/>
          <w:szCs w:val="22"/>
          <w:lang w:val="en-US" w:eastAsia="zh-CN"/>
        </w:rPr>
        <w:fldChar w:fldCharType="separate"/>
      </w:r>
      <w:r w:rsidRPr="001C2A5B">
        <w:rPr>
          <w:rFonts w:ascii="Calibri" w:hAnsi="Calibri"/>
          <w:i/>
          <w:sz w:val="22"/>
          <w:szCs w:val="22"/>
          <w:lang w:val="en-US" w:eastAsia="zh-CN"/>
        </w:rPr>
        <w:t>3</w:t>
      </w:r>
      <w:r w:rsidRPr="001C2A5B">
        <w:rPr>
          <w:rFonts w:ascii="Calibri" w:hAnsi="Calibri"/>
          <w:i/>
          <w:sz w:val="22"/>
          <w:szCs w:val="22"/>
          <w:lang w:val="en-US" w:eastAsia="zh-CN"/>
        </w:rPr>
        <w:fldChar w:fldCharType="end"/>
      </w:r>
      <w:r w:rsidRPr="001C2A5B">
        <w:rPr>
          <w:rFonts w:ascii="Calibri" w:hAnsi="Calibri"/>
          <w:i/>
          <w:sz w:val="22"/>
          <w:szCs w:val="22"/>
          <w:lang w:val="en-US" w:eastAsia="zh-CN"/>
        </w:rPr>
        <w:t>: In LTE, the L1 sampling period 40ms is important for reducing UE power consumption and allows UE to concurrently perform cell search on 5CCs with a single cell search engine.</w:t>
      </w:r>
      <w:bookmarkEnd w:id="3"/>
    </w:p>
    <w:p w14:paraId="1C42A60C" w14:textId="77777777" w:rsidR="00276529" w:rsidRDefault="00276529" w:rsidP="001C2A5B">
      <w:pPr>
        <w:jc w:val="both"/>
      </w:pPr>
    </w:p>
    <w:p w14:paraId="0C3A6EBA" w14:textId="156FA438" w:rsidR="00C739B1" w:rsidRDefault="00BA2619" w:rsidP="001C2A5B">
      <w:pPr>
        <w:jc w:val="both"/>
      </w:pPr>
      <w:r>
        <w:t xml:space="preserve">Different to LTE, </w:t>
      </w:r>
      <w:r w:rsidR="00E608DC">
        <w:t xml:space="preserve">NR </w:t>
      </w:r>
      <w:r w:rsidR="00C739B1">
        <w:t xml:space="preserve">SMTC periodicities </w:t>
      </w:r>
      <w:r>
        <w:t xml:space="preserve">is not fix, it </w:t>
      </w:r>
      <w:r w:rsidR="00C739B1">
        <w:t xml:space="preserve">could be {5ms, 10ms, 20ms, 40ms, 80ms, 160ms}. </w:t>
      </w:r>
      <w:r w:rsidR="000A1B8C">
        <w:t xml:space="preserve">With longer periodicity than LTE, it is expected that the delay requirement will be extended </w:t>
      </w:r>
      <w:r w:rsidR="00E608DC">
        <w:t>accordingly</w:t>
      </w:r>
      <w:r w:rsidR="000A1B8C">
        <w:t xml:space="preserve">. For example, </w:t>
      </w:r>
      <w:r w:rsidR="00D105B2">
        <w:t>assuming</w:t>
      </w:r>
      <w:r w:rsidR="000A1B8C">
        <w:t xml:space="preserve"> the PSS/SSS is transmitted with </w:t>
      </w:r>
      <w:r w:rsidR="00276529">
        <w:t>80ms</w:t>
      </w:r>
      <w:r w:rsidR="000A1B8C">
        <w:t xml:space="preserve"> periodicity, the delay requirement should reasonably be </w:t>
      </w:r>
      <w:r w:rsidR="00276529">
        <w:t>doubled</w:t>
      </w:r>
      <w:r w:rsidR="000A1B8C">
        <w:t>, if we do not considered other factors.</w:t>
      </w:r>
    </w:p>
    <w:p w14:paraId="42087241" w14:textId="0F6001A7" w:rsidR="00AB6823" w:rsidRPr="001C2A5B" w:rsidRDefault="00AB6823" w:rsidP="001C2A5B">
      <w:pPr>
        <w:pStyle w:val="af1"/>
        <w:rPr>
          <w:i/>
        </w:rPr>
      </w:pPr>
      <w:bookmarkStart w:id="4" w:name="_Ref498551607"/>
      <w:r w:rsidRPr="001C2A5B">
        <w:rPr>
          <w:rFonts w:ascii="Calibri" w:hAnsi="Calibri"/>
          <w:i/>
          <w:sz w:val="22"/>
          <w:szCs w:val="22"/>
          <w:lang w:val="en-US" w:eastAsia="zh-CN"/>
        </w:rPr>
        <w:t xml:space="preserve">Observation </w:t>
      </w:r>
      <w:r w:rsidRPr="001C2A5B">
        <w:rPr>
          <w:rFonts w:ascii="Calibri" w:hAnsi="Calibri"/>
          <w:i/>
          <w:sz w:val="22"/>
          <w:szCs w:val="22"/>
          <w:lang w:val="en-US" w:eastAsia="zh-CN"/>
        </w:rPr>
        <w:fldChar w:fldCharType="begin"/>
      </w:r>
      <w:r w:rsidRPr="001C2A5B">
        <w:rPr>
          <w:rFonts w:ascii="Calibri" w:hAnsi="Calibri"/>
          <w:i/>
          <w:sz w:val="22"/>
          <w:szCs w:val="22"/>
          <w:lang w:val="en-US" w:eastAsia="zh-CN"/>
        </w:rPr>
        <w:instrText xml:space="preserve"> SEQ Observation \* ARABIC </w:instrText>
      </w:r>
      <w:r w:rsidRPr="001C2A5B">
        <w:rPr>
          <w:rFonts w:ascii="Calibri" w:hAnsi="Calibri"/>
          <w:i/>
          <w:sz w:val="22"/>
          <w:szCs w:val="22"/>
          <w:lang w:val="en-US" w:eastAsia="zh-CN"/>
        </w:rPr>
        <w:fldChar w:fldCharType="separate"/>
      </w:r>
      <w:r w:rsidR="002B45BD">
        <w:rPr>
          <w:rFonts w:ascii="Calibri" w:hAnsi="Calibri"/>
          <w:i/>
          <w:noProof/>
          <w:sz w:val="22"/>
          <w:szCs w:val="22"/>
          <w:lang w:val="en-US" w:eastAsia="zh-CN"/>
        </w:rPr>
        <w:t>4</w:t>
      </w:r>
      <w:r w:rsidRPr="001C2A5B">
        <w:rPr>
          <w:rFonts w:ascii="Calibri" w:hAnsi="Calibri"/>
          <w:i/>
          <w:sz w:val="22"/>
          <w:szCs w:val="22"/>
          <w:lang w:val="en-US" w:eastAsia="zh-CN"/>
        </w:rPr>
        <w:fldChar w:fldCharType="end"/>
      </w:r>
      <w:r w:rsidRPr="001C2A5B">
        <w:rPr>
          <w:rFonts w:ascii="Calibri" w:hAnsi="Calibri"/>
          <w:i/>
          <w:sz w:val="22"/>
          <w:szCs w:val="22"/>
          <w:lang w:val="en-US" w:eastAsia="zh-CN"/>
        </w:rPr>
        <w:t xml:space="preserve">: </w:t>
      </w:r>
      <w:r w:rsidR="003D2300">
        <w:rPr>
          <w:rFonts w:ascii="Calibri" w:hAnsi="Calibri"/>
          <w:i/>
          <w:sz w:val="22"/>
          <w:szCs w:val="22"/>
          <w:lang w:val="en-US" w:eastAsia="zh-CN"/>
        </w:rPr>
        <w:t xml:space="preserve">In NR, </w:t>
      </w:r>
      <w:r w:rsidRPr="001C2A5B">
        <w:rPr>
          <w:rFonts w:ascii="Calibri" w:hAnsi="Calibri"/>
          <w:i/>
          <w:sz w:val="22"/>
          <w:szCs w:val="22"/>
          <w:lang w:val="en-US" w:eastAsia="zh-CN"/>
        </w:rPr>
        <w:t xml:space="preserve">longer delay requirement </w:t>
      </w:r>
      <w:r>
        <w:rPr>
          <w:rFonts w:ascii="Calibri" w:hAnsi="Calibri"/>
          <w:i/>
          <w:sz w:val="22"/>
          <w:szCs w:val="22"/>
          <w:lang w:val="en-US" w:eastAsia="zh-CN"/>
        </w:rPr>
        <w:t xml:space="preserve">for </w:t>
      </w:r>
      <w:r w:rsidRPr="00757955">
        <w:rPr>
          <w:rFonts w:ascii="Calibri" w:hAnsi="Calibri"/>
          <w:sz w:val="22"/>
          <w:szCs w:val="22"/>
          <w:lang w:val="en-US" w:eastAsia="zh-CN"/>
        </w:rPr>
        <w:t>TP</w:t>
      </w:r>
      <w:r w:rsidRPr="00757955">
        <w:rPr>
          <w:rFonts w:ascii="Calibri" w:hAnsi="Calibri"/>
          <w:sz w:val="22"/>
          <w:szCs w:val="22"/>
          <w:vertAlign w:val="subscript"/>
          <w:lang w:val="en-US" w:eastAsia="zh-CN"/>
        </w:rPr>
        <w:t>SS/SSS_sync</w:t>
      </w:r>
      <w:r w:rsidRPr="00AB6823">
        <w:rPr>
          <w:rFonts w:ascii="Calibri" w:hAnsi="Calibri"/>
          <w:i/>
          <w:sz w:val="22"/>
          <w:szCs w:val="22"/>
          <w:lang w:val="en-US" w:eastAsia="zh-CN"/>
        </w:rPr>
        <w:t xml:space="preserve"> </w:t>
      </w:r>
      <w:r w:rsidRPr="001C2A5B">
        <w:rPr>
          <w:rFonts w:ascii="Calibri" w:hAnsi="Calibri"/>
          <w:i/>
          <w:sz w:val="22"/>
          <w:szCs w:val="22"/>
          <w:lang w:val="en-US" w:eastAsia="zh-CN"/>
        </w:rPr>
        <w:t xml:space="preserve">is expected if SS burst set periodicity is longer than </w:t>
      </w:r>
      <w:r w:rsidR="003771B3">
        <w:rPr>
          <w:rFonts w:ascii="Calibri" w:hAnsi="Calibri"/>
          <w:i/>
          <w:sz w:val="22"/>
          <w:szCs w:val="22"/>
          <w:lang w:val="en-US" w:eastAsia="zh-CN"/>
        </w:rPr>
        <w:t>4</w:t>
      </w:r>
      <w:r w:rsidRPr="001C2A5B">
        <w:rPr>
          <w:rFonts w:ascii="Calibri" w:hAnsi="Calibri"/>
          <w:i/>
          <w:sz w:val="22"/>
          <w:szCs w:val="22"/>
          <w:lang w:val="en-US" w:eastAsia="zh-CN"/>
        </w:rPr>
        <w:t>0ms.</w:t>
      </w:r>
      <w:bookmarkEnd w:id="4"/>
    </w:p>
    <w:p w14:paraId="38B69064" w14:textId="77777777" w:rsidR="00C739B1" w:rsidRDefault="00C739B1" w:rsidP="005C03F9"/>
    <w:p w14:paraId="7DE2F712" w14:textId="159CD83D" w:rsidR="005C03F9" w:rsidRPr="005C03F9" w:rsidRDefault="00AB6823" w:rsidP="001C2A5B">
      <w:pPr>
        <w:jc w:val="both"/>
        <w:rPr>
          <w:lang w:val="en-GB" w:eastAsia="en-US"/>
        </w:rPr>
      </w:pPr>
      <w:r>
        <w:t xml:space="preserve">Similar to LTE, UE is not required to perform cell search every SMTC, if the SMTC periodicity is small. To trade-off the cell search delay performance and power consumption, it’s better to add a lower bound on SMTC periodicity in the requirement. </w:t>
      </w:r>
      <w:r>
        <w:rPr>
          <w:lang w:eastAsia="en-US"/>
        </w:rPr>
        <w:t xml:space="preserve">It will also provide UE flexibility to allocate baseband resources for other tasks. In our opinion, 40ms is a reasonable value to be chosen as a </w:t>
      </w:r>
      <w:r>
        <w:t>lower bound on SMTC periodicity in the delay requirement.</w:t>
      </w:r>
      <w:r w:rsidR="0028119B">
        <w:t xml:space="preserve"> </w:t>
      </w:r>
    </w:p>
    <w:p w14:paraId="4B79E724" w14:textId="64DFAA4B" w:rsidR="00C01949" w:rsidRDefault="00C01949" w:rsidP="00C01949">
      <w:pPr>
        <w:jc w:val="both"/>
        <w:rPr>
          <w:b/>
          <w:i/>
          <w:lang w:val="en-GB"/>
        </w:rPr>
      </w:pPr>
      <w:r w:rsidRPr="00154BC6">
        <w:rPr>
          <w:b/>
          <w:i/>
          <w:lang w:val="en-GB"/>
        </w:rPr>
        <w:t xml:space="preserve">Proposal </w:t>
      </w:r>
      <w:r>
        <w:rPr>
          <w:b/>
          <w:i/>
          <w:lang w:val="en-GB"/>
        </w:rPr>
        <w:t>1</w:t>
      </w:r>
      <w:r w:rsidRPr="00154BC6">
        <w:rPr>
          <w:b/>
          <w:i/>
          <w:lang w:val="en-GB"/>
        </w:rPr>
        <w:t xml:space="preserve">: </w:t>
      </w:r>
      <w:r>
        <w:rPr>
          <w:b/>
          <w:i/>
          <w:lang w:val="en-GB"/>
        </w:rPr>
        <w:t>In the delay requirements of intra-frequency PSS/SSS detection without measurement gaps</w:t>
      </w:r>
      <w:r w:rsidR="00EA288C">
        <w:rPr>
          <w:b/>
          <w:i/>
          <w:lang w:val="en-GB"/>
        </w:rPr>
        <w:t>,</w:t>
      </w:r>
      <w:r>
        <w:rPr>
          <w:b/>
          <w:i/>
          <w:lang w:val="en-GB"/>
        </w:rPr>
        <w:t xml:space="preserve"> a lower bound</w:t>
      </w:r>
      <w:r w:rsidR="0039194F">
        <w:rPr>
          <w:b/>
          <w:i/>
          <w:lang w:val="en-GB"/>
        </w:rPr>
        <w:t xml:space="preserve"> 40 ms</w:t>
      </w:r>
      <w:r>
        <w:rPr>
          <w:b/>
          <w:i/>
          <w:lang w:val="en-GB"/>
        </w:rPr>
        <w:t xml:space="preserve"> should be applied to SMTC periodicity</w:t>
      </w:r>
      <w:r w:rsidRPr="00154BC6">
        <w:rPr>
          <w:b/>
          <w:i/>
          <w:lang w:val="en-GB"/>
        </w:rPr>
        <w:t>.</w:t>
      </w:r>
      <w:r>
        <w:rPr>
          <w:b/>
          <w:i/>
          <w:lang w:val="en-GB"/>
        </w:rPr>
        <w:t xml:space="preserve"> </w:t>
      </w:r>
    </w:p>
    <w:p w14:paraId="64C90676" w14:textId="77777777" w:rsidR="0026331C" w:rsidRDefault="0026331C" w:rsidP="00C01949">
      <w:pPr>
        <w:jc w:val="both"/>
        <w:rPr>
          <w:b/>
          <w:i/>
          <w:lang w:val="en-GB"/>
        </w:rPr>
      </w:pPr>
    </w:p>
    <w:p w14:paraId="21691221" w14:textId="6585541B" w:rsidR="00895A53" w:rsidRDefault="0026331C" w:rsidP="00475217">
      <w:pPr>
        <w:jc w:val="both"/>
        <w:rPr>
          <w:lang w:val="en-GB"/>
        </w:rPr>
      </w:pPr>
      <w:r>
        <w:rPr>
          <w:lang w:val="en-GB"/>
        </w:rPr>
        <w:t>In LTE, PSS and SSS comes in every 5ms. Therefore a single cell search engine is able to handle 5 CC</w:t>
      </w:r>
      <w:r w:rsidR="00F973BA">
        <w:rPr>
          <w:lang w:val="en-GB"/>
        </w:rPr>
        <w:t>s serially</w:t>
      </w:r>
      <w:r>
        <w:rPr>
          <w:lang w:val="en-GB"/>
        </w:rPr>
        <w:t xml:space="preserve">. </w:t>
      </w:r>
      <w:r w:rsidR="00824360">
        <w:rPr>
          <w:lang w:val="en-GB"/>
        </w:rPr>
        <w:t xml:space="preserve">However, NR cell search in CA case is different to LTE. </w:t>
      </w:r>
      <w:r>
        <w:rPr>
          <w:lang w:val="en-GB"/>
        </w:rPr>
        <w:t xml:space="preserve">In NR, </w:t>
      </w:r>
      <w:r w:rsidR="00F973BA">
        <w:rPr>
          <w:lang w:val="en-GB"/>
        </w:rPr>
        <w:t>the SMTCs for different CCs can be independent configured. Therefore, a</w:t>
      </w:r>
      <w:r>
        <w:rPr>
          <w:lang w:val="en-GB"/>
        </w:rPr>
        <w:t xml:space="preserve"> worst case happens when the SMTC occasions of all CCs collide with one another, as illustrated by the red circle in Figure 1. </w:t>
      </w:r>
      <w:r w:rsidR="00F973BA">
        <w:rPr>
          <w:lang w:val="en-GB"/>
        </w:rPr>
        <w:t xml:space="preserve">In fact, we think this could be the typical deployment of SMTC because SMTC occasions need to align with gap and/or DRX on duration. In this case, </w:t>
      </w:r>
      <w:r w:rsidR="00824360">
        <w:rPr>
          <w:lang w:val="en-GB"/>
        </w:rPr>
        <w:t>it is impossible to only use one</w:t>
      </w:r>
      <w:r w:rsidR="00F973BA">
        <w:rPr>
          <w:lang w:val="en-GB"/>
        </w:rPr>
        <w:t xml:space="preserve"> single engine to perform parallel cell search for multiple CCs. Adding more search engines is one solution, but the cost </w:t>
      </w:r>
      <w:r w:rsidR="00824360">
        <w:rPr>
          <w:lang w:val="en-GB"/>
        </w:rPr>
        <w:t>will be significantly increased</w:t>
      </w:r>
      <w:r w:rsidR="00F973BA">
        <w:rPr>
          <w:lang w:val="en-GB"/>
        </w:rPr>
        <w:t>. Actually</w:t>
      </w:r>
      <w:r w:rsidR="00F973BA" w:rsidRPr="00E75A04">
        <w:rPr>
          <w:lang w:val="en-GB"/>
        </w:rPr>
        <w:t xml:space="preserve">, </w:t>
      </w:r>
      <w:r w:rsidR="00824360" w:rsidRPr="00E75A04">
        <w:rPr>
          <w:lang w:val="en-GB"/>
        </w:rPr>
        <w:t xml:space="preserve">compared to LTE, </w:t>
      </w:r>
      <w:r w:rsidR="00F973BA" w:rsidRPr="00E75A04">
        <w:rPr>
          <w:lang w:val="en-GB"/>
        </w:rPr>
        <w:t xml:space="preserve">a single cell search engine in NR is already </w:t>
      </w:r>
      <w:r w:rsidR="00824360" w:rsidRPr="00E75A04">
        <w:rPr>
          <w:lang w:val="en-GB"/>
        </w:rPr>
        <w:t xml:space="preserve">far </w:t>
      </w:r>
      <w:r w:rsidR="00F973BA" w:rsidRPr="00E75A04">
        <w:rPr>
          <w:lang w:val="en-GB"/>
        </w:rPr>
        <w:t xml:space="preserve">complicated, because of the </w:t>
      </w:r>
      <w:r w:rsidR="00824360" w:rsidRPr="00E75A04">
        <w:rPr>
          <w:lang w:val="en-GB"/>
        </w:rPr>
        <w:t xml:space="preserve">need to support </w:t>
      </w:r>
      <w:r w:rsidR="00537114" w:rsidRPr="00E75A04">
        <w:rPr>
          <w:lang w:val="en-GB"/>
        </w:rPr>
        <w:t xml:space="preserve">more PCI hypotheses, </w:t>
      </w:r>
      <w:r w:rsidR="00E75A04" w:rsidRPr="00E75A04">
        <w:rPr>
          <w:lang w:val="en-GB"/>
        </w:rPr>
        <w:t xml:space="preserve">more new features, </w:t>
      </w:r>
      <w:r w:rsidR="00E75A04" w:rsidRPr="00E75A04">
        <w:rPr>
          <w:lang w:val="en-GB"/>
        </w:rPr>
        <w:t xml:space="preserve">such as </w:t>
      </w:r>
      <w:r w:rsidR="00F973BA" w:rsidRPr="00E75A04">
        <w:rPr>
          <w:lang w:val="en-GB"/>
        </w:rPr>
        <w:t>multiple beams per cell and different numerologies such as 240KHz</w:t>
      </w:r>
      <w:r w:rsidR="00824360" w:rsidRPr="00E75A04">
        <w:rPr>
          <w:lang w:val="en-GB"/>
        </w:rPr>
        <w:t xml:space="preserve"> etc</w:t>
      </w:r>
      <w:r w:rsidR="00F973BA" w:rsidRPr="00E75A04">
        <w:rPr>
          <w:lang w:val="en-GB"/>
        </w:rPr>
        <w:t xml:space="preserve">. </w:t>
      </w:r>
      <w:r w:rsidR="00475217" w:rsidRPr="00E75A04">
        <w:rPr>
          <w:lang w:val="en-GB"/>
        </w:rPr>
        <w:t xml:space="preserve">Therefore, </w:t>
      </w:r>
      <w:r w:rsidR="00824360" w:rsidRPr="00E75A04">
        <w:rPr>
          <w:lang w:val="en-GB"/>
        </w:rPr>
        <w:t xml:space="preserve">it is suggested </w:t>
      </w:r>
      <w:r w:rsidR="00475217" w:rsidRPr="00E75A04">
        <w:rPr>
          <w:lang w:val="en-GB"/>
        </w:rPr>
        <w:t xml:space="preserve">to add a parameter </w:t>
      </w:r>
      <w:r w:rsidR="001B12B1" w:rsidRPr="00E75A04">
        <w:rPr>
          <w:lang w:val="en-GB"/>
        </w:rPr>
        <w:t xml:space="preserve">of </w:t>
      </w:r>
      <w:r w:rsidR="00895A53" w:rsidRPr="00E75A04">
        <w:rPr>
          <w:lang w:val="en-GB"/>
        </w:rPr>
        <w:t xml:space="preserve">configured </w:t>
      </w:r>
      <w:r w:rsidR="00870337" w:rsidRPr="00E75A04">
        <w:rPr>
          <w:lang w:val="en-GB"/>
        </w:rPr>
        <w:t xml:space="preserve">NR </w:t>
      </w:r>
      <w:r w:rsidR="00475217" w:rsidRPr="00E75A04">
        <w:rPr>
          <w:lang w:val="en-GB"/>
        </w:rPr>
        <w:t xml:space="preserve">CCs </w:t>
      </w:r>
      <w:r w:rsidR="00870337" w:rsidRPr="00E75A04">
        <w:rPr>
          <w:lang w:val="en-GB"/>
        </w:rPr>
        <w:t>(</w:t>
      </w:r>
      <w:r w:rsidR="00870337" w:rsidRPr="00E75A04">
        <w:rPr>
          <w:lang w:eastAsia="en-US"/>
        </w:rPr>
        <w:t>N</w:t>
      </w:r>
      <w:r w:rsidR="00870337" w:rsidRPr="00E75A04">
        <w:rPr>
          <w:vertAlign w:val="subscript"/>
          <w:lang w:eastAsia="en-US"/>
        </w:rPr>
        <w:t>NR_CC</w:t>
      </w:r>
      <w:r w:rsidR="00870337" w:rsidRPr="00E75A04">
        <w:rPr>
          <w:lang w:val="en-GB"/>
        </w:rPr>
        <w:t xml:space="preserve">) </w:t>
      </w:r>
      <w:r w:rsidR="00475217" w:rsidRPr="00E75A04">
        <w:rPr>
          <w:lang w:val="en-GB"/>
        </w:rPr>
        <w:t xml:space="preserve">to further scale the delay requirements to ease UE’s implementation cost of cell search engine. Regarding the long delay in </w:t>
      </w:r>
      <w:r w:rsidR="00CB3E21" w:rsidRPr="00E75A04">
        <w:rPr>
          <w:lang w:val="en-GB"/>
        </w:rPr>
        <w:t xml:space="preserve">a </w:t>
      </w:r>
      <w:r w:rsidR="00475217" w:rsidRPr="00E75A04">
        <w:rPr>
          <w:lang w:val="en-GB"/>
        </w:rPr>
        <w:t>multi</w:t>
      </w:r>
      <w:r w:rsidR="00CB3E21" w:rsidRPr="00E75A04">
        <w:rPr>
          <w:lang w:val="en-GB"/>
        </w:rPr>
        <w:t>-</w:t>
      </w:r>
      <w:r w:rsidR="00475217" w:rsidRPr="00E75A04">
        <w:rPr>
          <w:lang w:val="en-GB"/>
        </w:rPr>
        <w:t xml:space="preserve">CC scenario, we think it should be fine because CA is typically used for </w:t>
      </w:r>
      <w:r w:rsidR="00BE0B62" w:rsidRPr="00E75A04">
        <w:rPr>
          <w:lang w:val="en-GB"/>
        </w:rPr>
        <w:t xml:space="preserve">low </w:t>
      </w:r>
      <w:r w:rsidR="00475217" w:rsidRPr="00E75A04">
        <w:rPr>
          <w:lang w:val="en-GB"/>
        </w:rPr>
        <w:t>mobility UEs</w:t>
      </w:r>
      <w:r w:rsidR="00CB3E21" w:rsidRPr="00E75A04">
        <w:rPr>
          <w:lang w:val="en-GB"/>
        </w:rPr>
        <w:t xml:space="preserve">. </w:t>
      </w:r>
      <w:r w:rsidR="00895A53" w:rsidRPr="00E75A04">
        <w:rPr>
          <w:lang w:val="en-GB"/>
        </w:rPr>
        <w:t>For h</w:t>
      </w:r>
      <w:r w:rsidR="00CB3E21" w:rsidRPr="00E75A04">
        <w:rPr>
          <w:lang w:val="en-GB"/>
        </w:rPr>
        <w:t>igh</w:t>
      </w:r>
      <w:r w:rsidR="00895A53" w:rsidRPr="00E75A04">
        <w:rPr>
          <w:lang w:val="en-GB"/>
        </w:rPr>
        <w:t>-mobility</w:t>
      </w:r>
      <w:r w:rsidR="00895A53">
        <w:rPr>
          <w:lang w:val="en-GB"/>
        </w:rPr>
        <w:t xml:space="preserve"> UEs, network can configure single CC or less number of CCs to UE in order to obtain acceptable </w:t>
      </w:r>
      <w:r w:rsidR="00537114">
        <w:rPr>
          <w:lang w:val="en-GB"/>
        </w:rPr>
        <w:t>mobility</w:t>
      </w:r>
      <w:r w:rsidR="00895A53">
        <w:rPr>
          <w:lang w:val="en-GB"/>
        </w:rPr>
        <w:t xml:space="preserve"> performance. </w:t>
      </w:r>
    </w:p>
    <w:p w14:paraId="03BEDCCD" w14:textId="644278ED" w:rsidR="00475217" w:rsidRDefault="00895A53" w:rsidP="006268D9">
      <w:pPr>
        <w:jc w:val="both"/>
        <w:rPr>
          <w:lang w:val="en-GB"/>
        </w:rPr>
      </w:pPr>
      <w:r>
        <w:rPr>
          <w:lang w:val="en-GB"/>
        </w:rPr>
        <w:t xml:space="preserve">Regarding DRX, which is used for </w:t>
      </w:r>
      <w:r w:rsidR="006268D9">
        <w:rPr>
          <w:lang w:val="en-GB"/>
        </w:rPr>
        <w:t>UE with low data rate</w:t>
      </w:r>
      <w:r w:rsidR="00BE0B62">
        <w:rPr>
          <w:lang w:val="en-GB"/>
        </w:rPr>
        <w:t xml:space="preserve"> demand</w:t>
      </w:r>
      <w:r w:rsidR="006268D9">
        <w:rPr>
          <w:lang w:val="en-GB"/>
        </w:rPr>
        <w:t xml:space="preserve">, we believe that CA is usually not configured for DRX UEs. Therefore, the delay requirements can still be scaled by </w:t>
      </w:r>
      <w:r w:rsidR="00870337">
        <w:rPr>
          <w:lang w:eastAsia="en-US"/>
        </w:rPr>
        <w:t>N</w:t>
      </w:r>
      <w:r w:rsidR="00870337">
        <w:rPr>
          <w:vertAlign w:val="subscript"/>
          <w:lang w:eastAsia="en-US"/>
        </w:rPr>
        <w:t>NR_CC</w:t>
      </w:r>
      <w:r w:rsidR="006268D9">
        <w:rPr>
          <w:lang w:val="en-GB"/>
        </w:rPr>
        <w:t xml:space="preserve">, although </w:t>
      </w:r>
      <w:r w:rsidR="00870337">
        <w:rPr>
          <w:lang w:eastAsia="en-US"/>
        </w:rPr>
        <w:t>N</w:t>
      </w:r>
      <w:r w:rsidR="00870337">
        <w:rPr>
          <w:vertAlign w:val="subscript"/>
          <w:lang w:eastAsia="en-US"/>
        </w:rPr>
        <w:t>NR_CC</w:t>
      </w:r>
      <w:r w:rsidR="006268D9">
        <w:rPr>
          <w:lang w:val="en-GB"/>
        </w:rPr>
        <w:t xml:space="preserve"> is typically 1 for DRX UEs. </w:t>
      </w:r>
    </w:p>
    <w:p w14:paraId="1844736E" w14:textId="4F9748F6" w:rsidR="0026331C" w:rsidRDefault="003418E9" w:rsidP="001C2A5B">
      <w:pPr>
        <w:jc w:val="center"/>
      </w:pPr>
      <w:r>
        <w:rPr>
          <w:noProof/>
          <w:lang w:eastAsia="zh-TW"/>
        </w:rPr>
        <w:drawing>
          <wp:inline distT="0" distB="0" distL="0" distR="0" wp14:anchorId="5FE74B6A" wp14:editId="5303B082">
            <wp:extent cx="4147820" cy="1572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820" cy="1572895"/>
                    </a:xfrm>
                    <a:prstGeom prst="rect">
                      <a:avLst/>
                    </a:prstGeom>
                    <a:noFill/>
                    <a:ln>
                      <a:noFill/>
                    </a:ln>
                  </pic:spPr>
                </pic:pic>
              </a:graphicData>
            </a:graphic>
          </wp:inline>
        </w:drawing>
      </w:r>
    </w:p>
    <w:p w14:paraId="1750B211" w14:textId="663E5540" w:rsidR="00F973BA" w:rsidRPr="001C2A5B" w:rsidRDefault="00F973BA" w:rsidP="001C2A5B">
      <w:pPr>
        <w:jc w:val="center"/>
        <w:rPr>
          <w:lang w:val="en-GB"/>
        </w:rPr>
      </w:pPr>
      <w:r>
        <w:t>Figure 1. SMTC occasions of different CC collided with one another</w:t>
      </w:r>
    </w:p>
    <w:p w14:paraId="678FB00D" w14:textId="77777777" w:rsidR="005967D0" w:rsidRDefault="005967D0" w:rsidP="00B968A4">
      <w:pPr>
        <w:rPr>
          <w:lang w:eastAsia="en-US"/>
        </w:rPr>
      </w:pPr>
    </w:p>
    <w:p w14:paraId="072D746A" w14:textId="00FBA169" w:rsidR="00B968A4" w:rsidRPr="001C2A5B" w:rsidRDefault="007A5610" w:rsidP="00B968A4">
      <w:pPr>
        <w:rPr>
          <w:lang w:eastAsia="en-US"/>
        </w:rPr>
      </w:pPr>
      <w:r>
        <w:rPr>
          <w:lang w:eastAsia="en-US"/>
        </w:rPr>
        <w:t xml:space="preserve">In the following, we provide the potential performance requirements. When the UE can perform intra-frequency </w:t>
      </w:r>
      <w:r>
        <w:t xml:space="preserve">PSS/SSS detection </w:t>
      </w:r>
      <w:r>
        <w:rPr>
          <w:lang w:eastAsia="en-US"/>
        </w:rPr>
        <w:t xml:space="preserve">without measurement gaps, the UE shall be able to identify a new cell within </w:t>
      </w:r>
      <w:r w:rsidRPr="00941D35">
        <w:rPr>
          <w:rFonts w:ascii="Times New Roman" w:eastAsia="MS Mincho" w:hAnsi="Times New Roman"/>
          <w:lang w:eastAsia="ja-JP"/>
        </w:rPr>
        <w:t>T</w:t>
      </w:r>
      <w:r w:rsidRPr="00941D35">
        <w:rPr>
          <w:rFonts w:ascii="Times New Roman" w:eastAsia="MS Mincho" w:hAnsi="Times New Roman"/>
          <w:vertAlign w:val="subscript"/>
          <w:lang w:eastAsia="ja-JP"/>
        </w:rPr>
        <w:t>PSS/SSS_sync</w:t>
      </w:r>
      <w:r w:rsidRPr="00941D35">
        <w:rPr>
          <w:rFonts w:ascii="Times New Roman" w:eastAsia="MS Mincho" w:hAnsi="Times New Roman"/>
          <w:lang w:eastAsia="ja-JP"/>
        </w:rPr>
        <w:t xml:space="preserve"> </w:t>
      </w:r>
      <w:r w:rsidRPr="002A6F00">
        <w:rPr>
          <w:lang w:eastAsia="en-US"/>
        </w:rPr>
        <w:t xml:space="preserve">for </w:t>
      </w:r>
      <w:r w:rsidRPr="002A6F00">
        <w:t>frequency range FR1</w:t>
      </w:r>
      <w:r>
        <w:t xml:space="preserve"> </w:t>
      </w:r>
      <w:r>
        <w:rPr>
          <w:lang w:eastAsia="en-US"/>
        </w:rPr>
        <w:t>as shown in Table 1.</w:t>
      </w:r>
    </w:p>
    <w:p w14:paraId="75D7B82F" w14:textId="77777777" w:rsidR="006E4A4C" w:rsidRDefault="001305EF" w:rsidP="006E4A4C">
      <w:pPr>
        <w:rPr>
          <w:color w:val="1F497D"/>
        </w:rPr>
      </w:pPr>
      <w:r>
        <w:rPr>
          <w:b/>
        </w:rPr>
        <w:t xml:space="preserve">Table 1. </w:t>
      </w:r>
      <w:r w:rsidR="00B968A4" w:rsidRPr="00B968A4">
        <w:rPr>
          <w:b/>
        </w:rPr>
        <w:t>PSS/SSS detection</w:t>
      </w:r>
      <w:r w:rsidR="00B968A4" w:rsidRPr="00B968A4">
        <w:rPr>
          <w:rFonts w:hint="eastAsia"/>
          <w:b/>
        </w:rPr>
        <w:t xml:space="preserve"> </w:t>
      </w:r>
      <w:r w:rsidRPr="00DD048B">
        <w:rPr>
          <w:b/>
        </w:rPr>
        <w:t>requirement without measurement gaps</w:t>
      </w:r>
      <w:r>
        <w:rPr>
          <w:b/>
        </w:rPr>
        <w:t xml:space="preserve"> for frequency range FR1</w:t>
      </w:r>
    </w:p>
    <w:tbl>
      <w:tblPr>
        <w:tblW w:w="0" w:type="auto"/>
        <w:tblCellMar>
          <w:left w:w="0" w:type="dxa"/>
          <w:right w:w="0" w:type="dxa"/>
        </w:tblCellMar>
        <w:tblLook w:val="04A0" w:firstRow="1" w:lastRow="0" w:firstColumn="1" w:lastColumn="0" w:noHBand="0" w:noVBand="1"/>
      </w:tblPr>
      <w:tblGrid>
        <w:gridCol w:w="4620"/>
        <w:gridCol w:w="4621"/>
      </w:tblGrid>
      <w:tr w:rsidR="006E4A4C" w14:paraId="7842F878" w14:textId="77777777" w:rsidTr="006E4A4C">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1CD52" w14:textId="77777777" w:rsidR="006E4A4C" w:rsidRDefault="006E4A4C">
            <w:pPr>
              <w:jc w:val="center"/>
              <w:rPr>
                <w:b/>
                <w:bCs/>
                <w:lang w:eastAsia="en-US"/>
              </w:rPr>
            </w:pPr>
            <w:r>
              <w:rPr>
                <w:b/>
                <w:bCs/>
                <w:lang w:eastAsia="en-US"/>
              </w:rP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EB281" w14:textId="77777777" w:rsidR="006E4A4C" w:rsidRDefault="00B968A4">
            <w:pPr>
              <w:jc w:val="center"/>
              <w:rPr>
                <w:b/>
                <w:bCs/>
                <w:lang w:eastAsia="en-US"/>
              </w:rPr>
            </w:pPr>
            <w:r w:rsidRPr="00941D35">
              <w:rPr>
                <w:rFonts w:ascii="Times New Roman" w:eastAsia="MS Mincho" w:hAnsi="Times New Roman"/>
                <w:lang w:eastAsia="ja-JP"/>
              </w:rPr>
              <w:t>T</w:t>
            </w:r>
            <w:r w:rsidRPr="00941D35">
              <w:rPr>
                <w:rFonts w:ascii="Times New Roman" w:eastAsia="MS Mincho" w:hAnsi="Times New Roman"/>
                <w:vertAlign w:val="subscript"/>
                <w:lang w:eastAsia="ja-JP"/>
              </w:rPr>
              <w:t>PSS/SSS_sync</w:t>
            </w:r>
          </w:p>
        </w:tc>
      </w:tr>
      <w:tr w:rsidR="006E4A4C" w14:paraId="59D236D9" w14:textId="77777777"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30C4E" w14:textId="77777777" w:rsidR="006E4A4C" w:rsidRDefault="006E4A4C">
            <w:pPr>
              <w:jc w:val="center"/>
              <w:rPr>
                <w:lang w:eastAsia="en-US"/>
              </w:rPr>
            </w:pPr>
            <w:r>
              <w:rPr>
                <w:lang w:eastAsia="en-US"/>
              </w:rPr>
              <w:t>No DRX, or DRX cycle &lt; SMTC periodicity</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33BD7C9" w14:textId="5070A042" w:rsidR="006E4A4C" w:rsidRPr="001C2A5B" w:rsidRDefault="00F973BA" w:rsidP="00C12EBE">
            <w:pPr>
              <w:jc w:val="center"/>
              <w:rPr>
                <w:vertAlign w:val="subscript"/>
                <w:lang w:eastAsia="en-US"/>
              </w:rPr>
            </w:pPr>
            <w:r>
              <w:rPr>
                <w:lang w:eastAsia="en-US"/>
              </w:rPr>
              <w:t xml:space="preserve">15 </w:t>
            </w:r>
            <w:r w:rsidR="006E4A4C">
              <w:rPr>
                <w:lang w:eastAsia="en-US"/>
              </w:rPr>
              <w:t>x max{ SMTC period</w:t>
            </w:r>
            <w:r w:rsidR="009E291B">
              <w:rPr>
                <w:lang w:eastAsia="en-US"/>
              </w:rPr>
              <w:t>icity</w:t>
            </w:r>
            <w:r w:rsidR="006E4A4C" w:rsidRPr="001C2A5B">
              <w:rPr>
                <w:vertAlign w:val="superscript"/>
                <w:lang w:eastAsia="en-US"/>
              </w:rPr>
              <w:t>Note 1</w:t>
            </w:r>
            <w:r w:rsidR="006E4A4C">
              <w:rPr>
                <w:lang w:eastAsia="en-US"/>
              </w:rPr>
              <w:t xml:space="preserve">, </w:t>
            </w:r>
            <w:r w:rsidR="00925FA2" w:rsidRPr="00925FA2">
              <w:rPr>
                <w:lang w:eastAsia="en-US"/>
              </w:rPr>
              <w:t>40</w:t>
            </w:r>
            <w:r w:rsidR="006E4A4C">
              <w:rPr>
                <w:lang w:eastAsia="en-US"/>
              </w:rPr>
              <w:t xml:space="preserve"> ms}</w:t>
            </w:r>
            <w:r w:rsidR="000D28AA">
              <w:rPr>
                <w:lang w:eastAsia="en-US"/>
              </w:rPr>
              <w:t xml:space="preserve"> x </w:t>
            </w:r>
            <w:r w:rsidR="00870337">
              <w:rPr>
                <w:lang w:eastAsia="en-US"/>
              </w:rPr>
              <w:t>N</w:t>
            </w:r>
            <w:r w:rsidR="00870337">
              <w:rPr>
                <w:vertAlign w:val="subscript"/>
                <w:lang w:eastAsia="en-US"/>
              </w:rPr>
              <w:t>NR_CC</w:t>
            </w:r>
          </w:p>
        </w:tc>
      </w:tr>
      <w:tr w:rsidR="006E4A4C" w14:paraId="45E2A185" w14:textId="77777777"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F1459" w14:textId="77777777" w:rsidR="006E4A4C" w:rsidRDefault="006E4A4C">
            <w:pPr>
              <w:jc w:val="center"/>
              <w:rPr>
                <w:lang w:eastAsia="en-US"/>
              </w:rPr>
            </w:pPr>
            <w:r>
              <w:rPr>
                <w:lang w:eastAsia="en-US"/>
              </w:rPr>
              <w:lastRenderedPageBreak/>
              <w:t>DRX1 &lt; DRX cycle≤ DRX2</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3C0C7B4A" w14:textId="01E202E7" w:rsidR="006E4A4C" w:rsidRDefault="00024B50">
            <w:pPr>
              <w:jc w:val="center"/>
              <w:rPr>
                <w:b/>
                <w:bCs/>
                <w:lang w:eastAsia="en-US"/>
              </w:rPr>
            </w:pPr>
            <w:r>
              <w:rPr>
                <w:lang w:eastAsia="en-US"/>
              </w:rPr>
              <w:t>15 </w:t>
            </w:r>
            <w:r w:rsidR="006E4A4C">
              <w:rPr>
                <w:lang w:eastAsia="en-US"/>
              </w:rPr>
              <w:t>x DRX period</w:t>
            </w:r>
            <w:r w:rsidR="00BE1A13">
              <w:rPr>
                <w:lang w:eastAsia="en-US"/>
              </w:rPr>
              <w:t xml:space="preserve"> x </w:t>
            </w:r>
            <w:r w:rsidR="00870337">
              <w:rPr>
                <w:lang w:eastAsia="en-US"/>
              </w:rPr>
              <w:t>N</w:t>
            </w:r>
            <w:r w:rsidR="00870337">
              <w:rPr>
                <w:vertAlign w:val="subscript"/>
                <w:lang w:eastAsia="en-US"/>
              </w:rPr>
              <w:t>NR_CC</w:t>
            </w:r>
          </w:p>
        </w:tc>
      </w:tr>
      <w:tr w:rsidR="006E4A4C" w14:paraId="61056714" w14:textId="77777777"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B4AC7" w14:textId="77777777" w:rsidR="006E4A4C" w:rsidRDefault="006E4A4C">
            <w:pPr>
              <w:jc w:val="center"/>
              <w:rPr>
                <w:b/>
                <w:bCs/>
                <w:lang w:eastAsia="en-US"/>
              </w:rPr>
            </w:pPr>
            <w:r>
              <w:rPr>
                <w:b/>
                <w:bCs/>
                <w:lang w:eastAsia="en-US"/>
              </w:rPr>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3507781" w14:textId="77777777" w:rsidR="006E4A4C" w:rsidRDefault="006E4A4C">
            <w:pPr>
              <w:jc w:val="center"/>
              <w:rPr>
                <w:b/>
                <w:bCs/>
                <w:lang w:eastAsia="en-US"/>
              </w:rPr>
            </w:pPr>
            <w:r>
              <w:rPr>
                <w:b/>
                <w:bCs/>
                <w:lang w:eastAsia="en-US"/>
              </w:rPr>
              <w:t>…</w:t>
            </w:r>
          </w:p>
        </w:tc>
      </w:tr>
      <w:tr w:rsidR="006E4A4C" w14:paraId="11C9F506" w14:textId="77777777"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05497" w14:textId="77777777" w:rsidR="006E4A4C" w:rsidRDefault="006E4A4C">
            <w:pPr>
              <w:jc w:val="center"/>
              <w:rPr>
                <w:b/>
                <w:bCs/>
                <w:lang w:eastAsia="en-US"/>
              </w:rPr>
            </w:pPr>
            <w:r>
              <w:rPr>
                <w:b/>
                <w:bCs/>
                <w:lang w:eastAsia="en-US"/>
              </w:rPr>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FC9F507" w14:textId="77777777" w:rsidR="006E4A4C" w:rsidRDefault="006E4A4C">
            <w:pPr>
              <w:jc w:val="center"/>
              <w:rPr>
                <w:b/>
                <w:bCs/>
                <w:lang w:eastAsia="en-US"/>
              </w:rPr>
            </w:pPr>
            <w:r>
              <w:rPr>
                <w:b/>
                <w:bCs/>
                <w:lang w:eastAsia="en-US"/>
              </w:rPr>
              <w:t>…</w:t>
            </w:r>
          </w:p>
        </w:tc>
      </w:tr>
      <w:tr w:rsidR="006E4A4C" w14:paraId="4F5BDAEB" w14:textId="77777777" w:rsidTr="006E4A4C">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94BD" w14:textId="77777777" w:rsidR="006E4A4C" w:rsidRDefault="006E4A4C" w:rsidP="0011333B">
            <w:pPr>
              <w:rPr>
                <w:lang w:eastAsia="en-US"/>
              </w:rPr>
            </w:pPr>
            <w:r>
              <w:rPr>
                <w:lang w:eastAsia="en-US"/>
              </w:rPr>
              <w:t>Note 1 : If different SMTC periodicities are configured for different cells, the SMTC period in the requirement is the one used by the cell being identified</w:t>
            </w:r>
          </w:p>
        </w:tc>
      </w:tr>
    </w:tbl>
    <w:p w14:paraId="11EA556C" w14:textId="77777777" w:rsidR="006E4A4C" w:rsidRDefault="006E4A4C" w:rsidP="006E4A4C">
      <w:pPr>
        <w:rPr>
          <w:rFonts w:cs="SimSun"/>
          <w:color w:val="1F497D"/>
        </w:rPr>
      </w:pPr>
    </w:p>
    <w:p w14:paraId="65DBC0DC" w14:textId="0088F9A0" w:rsidR="00925FA2" w:rsidRPr="00B420D5" w:rsidRDefault="00925FA2" w:rsidP="00925FA2">
      <w:pPr>
        <w:rPr>
          <w:rFonts w:eastAsia="MS Mincho"/>
          <w:b/>
          <w:i/>
          <w:lang w:eastAsia="ja-JP"/>
        </w:rPr>
      </w:pPr>
      <w:r w:rsidRPr="00B420D5">
        <w:rPr>
          <w:rFonts w:eastAsia="MS Mincho"/>
          <w:b/>
          <w:i/>
          <w:lang w:eastAsia="ja-JP"/>
        </w:rPr>
        <w:t xml:space="preserve">Proposal </w:t>
      </w:r>
      <w:r w:rsidR="00A554AA">
        <w:rPr>
          <w:rFonts w:eastAsia="MS Mincho"/>
          <w:b/>
          <w:i/>
          <w:lang w:eastAsia="ja-JP"/>
        </w:rPr>
        <w:t>2</w:t>
      </w:r>
      <w:r w:rsidRPr="00B420D5">
        <w:rPr>
          <w:rFonts w:eastAsia="MS Mincho"/>
          <w:b/>
          <w:i/>
          <w:lang w:eastAsia="ja-JP"/>
        </w:rPr>
        <w:t xml:space="preserve">: </w:t>
      </w:r>
      <w:r w:rsidR="00BE0B62">
        <w:rPr>
          <w:rFonts w:eastAsia="MS Mincho"/>
          <w:b/>
          <w:i/>
          <w:lang w:eastAsia="ja-JP"/>
        </w:rPr>
        <w:t>In</w:t>
      </w:r>
      <w:r w:rsidR="00BE0B62" w:rsidRPr="00B420D5">
        <w:rPr>
          <w:rFonts w:eastAsia="MS Mincho" w:hint="eastAsia"/>
          <w:b/>
          <w:i/>
          <w:lang w:eastAsia="ja-JP"/>
        </w:rPr>
        <w:t xml:space="preserve"> </w:t>
      </w:r>
      <w:r w:rsidRPr="00B420D5">
        <w:rPr>
          <w:rFonts w:eastAsia="MS Mincho"/>
          <w:b/>
          <w:i/>
          <w:lang w:eastAsia="ja-JP"/>
        </w:rPr>
        <w:t>frequency range FR1</w:t>
      </w:r>
      <w:r w:rsidRPr="00870337">
        <w:rPr>
          <w:rFonts w:eastAsia="MS Mincho" w:hint="eastAsia"/>
          <w:b/>
          <w:i/>
          <w:lang w:eastAsia="ja-JP"/>
        </w:rPr>
        <w:t xml:space="preserve">, </w:t>
      </w:r>
      <w:r w:rsidR="00A554AA" w:rsidRPr="00870337">
        <w:rPr>
          <w:rFonts w:ascii="Times New Roman" w:eastAsia="MS Mincho" w:hAnsi="Times New Roman"/>
          <w:b/>
          <w:i/>
          <w:lang w:eastAsia="ja-JP"/>
        </w:rPr>
        <w:t>T</w:t>
      </w:r>
      <w:r w:rsidR="00A554AA" w:rsidRPr="00870337">
        <w:rPr>
          <w:rFonts w:ascii="Times New Roman" w:eastAsia="MS Mincho" w:hAnsi="Times New Roman"/>
          <w:b/>
          <w:i/>
          <w:vertAlign w:val="subscript"/>
          <w:lang w:eastAsia="ja-JP"/>
        </w:rPr>
        <w:t>PSS/SSS_sync</w:t>
      </w:r>
      <w:r w:rsidR="00A554AA" w:rsidRPr="00870337">
        <w:rPr>
          <w:rFonts w:eastAsia="MS Mincho"/>
          <w:b/>
          <w:i/>
          <w:lang w:eastAsia="ja-JP"/>
        </w:rPr>
        <w:t xml:space="preserve"> </w:t>
      </w:r>
      <w:r w:rsidRPr="00870337">
        <w:rPr>
          <w:rFonts w:eastAsia="MS Mincho"/>
          <w:b/>
          <w:i/>
          <w:lang w:eastAsia="ja-JP"/>
        </w:rPr>
        <w:t xml:space="preserve">without measurement gap requirement </w:t>
      </w:r>
      <w:r w:rsidRPr="00870337">
        <w:rPr>
          <w:rFonts w:eastAsia="MS Mincho" w:hint="eastAsia"/>
          <w:b/>
          <w:i/>
          <w:lang w:eastAsia="ja-JP"/>
        </w:rPr>
        <w:t xml:space="preserve">is defined based on </w:t>
      </w:r>
      <w:r w:rsidR="00A554AA" w:rsidRPr="00870337">
        <w:rPr>
          <w:rFonts w:ascii="Times New Roman" w:eastAsia="MS Mincho" w:hAnsi="Times New Roman"/>
          <w:b/>
          <w:i/>
          <w:lang w:eastAsia="ja-JP"/>
        </w:rPr>
        <w:t>T</w:t>
      </w:r>
      <w:r w:rsidR="00A554AA" w:rsidRPr="00870337">
        <w:rPr>
          <w:rFonts w:ascii="Times New Roman" w:eastAsia="MS Mincho" w:hAnsi="Times New Roman"/>
          <w:b/>
          <w:i/>
          <w:vertAlign w:val="subscript"/>
          <w:lang w:eastAsia="ja-JP"/>
        </w:rPr>
        <w:t>PSS/SSS_sync</w:t>
      </w:r>
      <w:r w:rsidR="00A554AA" w:rsidRPr="00870337">
        <w:rPr>
          <w:rFonts w:eastAsia="MS Mincho"/>
          <w:b/>
          <w:i/>
          <w:lang w:eastAsia="ja-JP"/>
        </w:rPr>
        <w:t xml:space="preserve"> </w:t>
      </w:r>
      <w:r w:rsidRPr="00870337">
        <w:rPr>
          <w:rFonts w:eastAsia="MS Mincho" w:hint="eastAsia"/>
          <w:b/>
          <w:i/>
          <w:lang w:eastAsia="ja-JP"/>
        </w:rPr>
        <w:t xml:space="preserve">= </w:t>
      </w:r>
      <w:r w:rsidR="001C2A5B" w:rsidRPr="00870337">
        <w:rPr>
          <w:rFonts w:eastAsia="MS Mincho"/>
          <w:b/>
          <w:i/>
          <w:lang w:eastAsia="ja-JP"/>
        </w:rPr>
        <w:t>15</w:t>
      </w:r>
      <w:r w:rsidRPr="00870337">
        <w:rPr>
          <w:rFonts w:eastAsia="MS Mincho" w:hint="eastAsia"/>
          <w:b/>
          <w:i/>
          <w:lang w:eastAsia="ja-JP"/>
        </w:rPr>
        <w:t>*max{</w:t>
      </w:r>
      <w:r w:rsidRPr="00870337">
        <w:rPr>
          <w:rFonts w:eastAsia="MS Mincho"/>
          <w:b/>
          <w:i/>
          <w:lang w:eastAsia="ja-JP"/>
        </w:rPr>
        <w:t xml:space="preserve"> SMTC period</w:t>
      </w:r>
      <w:r w:rsidR="009E291B" w:rsidRPr="00870337">
        <w:rPr>
          <w:rFonts w:eastAsia="MS Mincho"/>
          <w:b/>
          <w:i/>
          <w:lang w:eastAsia="ja-JP"/>
        </w:rPr>
        <w:t>icity</w:t>
      </w:r>
      <w:r w:rsidRPr="00870337">
        <w:rPr>
          <w:rFonts w:eastAsia="MS Mincho"/>
          <w:b/>
          <w:i/>
          <w:lang w:eastAsia="ja-JP"/>
        </w:rPr>
        <w:t>, 40 ms</w:t>
      </w:r>
      <w:r w:rsidRPr="00870337">
        <w:rPr>
          <w:rFonts w:eastAsia="MS Mincho" w:hint="eastAsia"/>
          <w:b/>
          <w:i/>
          <w:lang w:eastAsia="ja-JP"/>
        </w:rPr>
        <w:t xml:space="preserve"> }</w:t>
      </w:r>
      <w:r w:rsidR="000D28AA" w:rsidRPr="00870337">
        <w:rPr>
          <w:b/>
          <w:i/>
          <w:lang w:eastAsia="en-US"/>
        </w:rPr>
        <w:t xml:space="preserve"> x </w:t>
      </w:r>
      <w:r w:rsidR="00870337" w:rsidRPr="00870337">
        <w:rPr>
          <w:b/>
          <w:i/>
          <w:lang w:eastAsia="en-US"/>
        </w:rPr>
        <w:t>N</w:t>
      </w:r>
      <w:r w:rsidR="00870337" w:rsidRPr="00870337">
        <w:rPr>
          <w:b/>
          <w:i/>
          <w:vertAlign w:val="subscript"/>
          <w:lang w:eastAsia="en-US"/>
        </w:rPr>
        <w:t>NR_CC</w:t>
      </w:r>
      <w:r w:rsidRPr="00870337">
        <w:rPr>
          <w:rFonts w:eastAsia="MS Mincho" w:hint="eastAsia"/>
          <w:b/>
          <w:i/>
          <w:lang w:eastAsia="ja-JP"/>
        </w:rPr>
        <w:t xml:space="preserve"> </w:t>
      </w:r>
      <w:r w:rsidRPr="00870337">
        <w:rPr>
          <w:rFonts w:eastAsia="MS Mincho"/>
          <w:b/>
          <w:i/>
          <w:lang w:eastAsia="ja-JP"/>
        </w:rPr>
        <w:t>when no DRX or DRX cycle &lt; SMTC periodicity</w:t>
      </w:r>
      <w:r w:rsidR="000D28AA" w:rsidRPr="00870337">
        <w:rPr>
          <w:rFonts w:eastAsia="MS Mincho"/>
          <w:b/>
          <w:i/>
          <w:lang w:eastAsia="ja-JP"/>
        </w:rPr>
        <w:t xml:space="preserve">, where </w:t>
      </w:r>
      <w:r w:rsidR="00870337" w:rsidRPr="00870337">
        <w:rPr>
          <w:b/>
          <w:i/>
          <w:lang w:eastAsia="en-US"/>
        </w:rPr>
        <w:t>N</w:t>
      </w:r>
      <w:r w:rsidR="00870337" w:rsidRPr="00870337">
        <w:rPr>
          <w:b/>
          <w:i/>
          <w:vertAlign w:val="subscript"/>
          <w:lang w:eastAsia="en-US"/>
        </w:rPr>
        <w:t>NR_CC</w:t>
      </w:r>
      <w:r w:rsidR="000D28AA" w:rsidRPr="00870337">
        <w:rPr>
          <w:rFonts w:eastAsia="MS Mincho"/>
          <w:b/>
          <w:i/>
          <w:lang w:eastAsia="ja-JP"/>
        </w:rPr>
        <w:t xml:space="preserve"> is the number of configured </w:t>
      </w:r>
      <w:r w:rsidR="00870337" w:rsidRPr="00870337">
        <w:rPr>
          <w:rFonts w:eastAsia="MS Mincho"/>
          <w:b/>
          <w:i/>
          <w:lang w:eastAsia="ja-JP"/>
        </w:rPr>
        <w:t xml:space="preserve">NR </w:t>
      </w:r>
      <w:r w:rsidR="000D28AA" w:rsidRPr="00870337">
        <w:rPr>
          <w:rFonts w:eastAsia="MS Mincho"/>
          <w:b/>
          <w:i/>
          <w:lang w:eastAsia="ja-JP"/>
        </w:rPr>
        <w:t>CCs to the UE.</w:t>
      </w:r>
    </w:p>
    <w:p w14:paraId="3A82B3B4"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4334DCED" w14:textId="52BFEA9F" w:rsidR="00B420D5" w:rsidRDefault="006F7557" w:rsidP="004D05A7">
      <w:pPr>
        <w:adjustRightInd w:val="0"/>
        <w:snapToGrid w:val="0"/>
        <w:spacing w:before="180"/>
      </w:pPr>
      <w:r w:rsidRPr="004D05A7">
        <w:rPr>
          <w:rFonts w:hint="eastAsia"/>
        </w:rPr>
        <w:t xml:space="preserve">In this </w:t>
      </w:r>
      <w:r w:rsidRPr="004D05A7">
        <w:t>paper,</w:t>
      </w:r>
      <w:r w:rsidRPr="004D05A7">
        <w:rPr>
          <w:rFonts w:hint="eastAsia"/>
        </w:rPr>
        <w:t xml:space="preserve"> we </w:t>
      </w:r>
      <w:r w:rsidRPr="004D05A7">
        <w:t xml:space="preserve">provided </w:t>
      </w:r>
      <w:r w:rsidR="00B420D5">
        <w:t>simulation</w:t>
      </w:r>
      <w:r w:rsidRPr="004D05A7">
        <w:t xml:space="preserve"> results for </w:t>
      </w:r>
      <w:r w:rsidR="00A554AA">
        <w:t>PSS/SSS</w:t>
      </w:r>
      <w:r w:rsidR="00612B9A">
        <w:t xml:space="preserve"> detection </w:t>
      </w:r>
      <w:r w:rsidRPr="004D05A7">
        <w:t xml:space="preserve">in NR, for a number of parameter combinations according to the simulation assumptions agreed in [1]. </w:t>
      </w:r>
      <w:r w:rsidR="00B420D5">
        <w:t xml:space="preserve">At the same time, we also propose the intra-frequency </w:t>
      </w:r>
      <w:r w:rsidR="00A554AA">
        <w:t xml:space="preserve">PSS/SSS detection </w:t>
      </w:r>
      <w:r w:rsidR="00B420D5">
        <w:t>requirement w</w:t>
      </w:r>
      <w:r w:rsidR="00A554AA">
        <w:t>ithout</w:t>
      </w:r>
      <w:r w:rsidR="00B420D5">
        <w:t xml:space="preserve"> measurement gap.</w:t>
      </w:r>
    </w:p>
    <w:p w14:paraId="19D2FA19" w14:textId="3EB7A0FB" w:rsidR="0028119B" w:rsidRPr="001C2A5B" w:rsidRDefault="0028119B" w:rsidP="00A554AA">
      <w:pPr>
        <w:jc w:val="both"/>
        <w:rPr>
          <w:b/>
          <w:i/>
          <w:lang w:val="en-GB"/>
        </w:rPr>
      </w:pPr>
      <w:r w:rsidRPr="001C2A5B">
        <w:rPr>
          <w:b/>
          <w:i/>
          <w:lang w:val="en-GB"/>
        </w:rPr>
        <w:fldChar w:fldCharType="begin"/>
      </w:r>
      <w:r w:rsidRPr="001C2A5B">
        <w:rPr>
          <w:b/>
          <w:i/>
          <w:lang w:val="en-GB"/>
        </w:rPr>
        <w:instrText xml:space="preserve"> REF _Ref498551603 \h </w:instrText>
      </w:r>
      <w:r>
        <w:rPr>
          <w:b/>
          <w:i/>
          <w:lang w:val="en-GB"/>
        </w:rPr>
        <w:instrText xml:space="preserve"> \* MERGEFORMAT </w:instrText>
      </w:r>
      <w:r w:rsidRPr="001C2A5B">
        <w:rPr>
          <w:b/>
          <w:i/>
          <w:lang w:val="en-GB"/>
        </w:rPr>
      </w:r>
      <w:r w:rsidRPr="001C2A5B">
        <w:rPr>
          <w:b/>
          <w:i/>
          <w:lang w:val="en-GB"/>
        </w:rPr>
        <w:fldChar w:fldCharType="separate"/>
      </w:r>
      <w:r w:rsidRPr="001C2A5B">
        <w:rPr>
          <w:b/>
          <w:i/>
          <w:lang w:val="en-GB"/>
        </w:rPr>
        <w:t>Observation 1: In LTE, PSS and SSS are transmitted with a fix periodicity.</w:t>
      </w:r>
      <w:r w:rsidRPr="001C2A5B">
        <w:rPr>
          <w:b/>
          <w:i/>
          <w:lang w:val="en-GB"/>
        </w:rPr>
        <w:fldChar w:fldCharType="end"/>
      </w:r>
    </w:p>
    <w:p w14:paraId="7236FCFC" w14:textId="25A794B4" w:rsidR="0028119B" w:rsidRPr="001C2A5B" w:rsidRDefault="0028119B" w:rsidP="00A554AA">
      <w:pPr>
        <w:jc w:val="both"/>
        <w:rPr>
          <w:b/>
          <w:i/>
          <w:lang w:val="en-GB"/>
        </w:rPr>
      </w:pPr>
      <w:r w:rsidRPr="001C2A5B">
        <w:rPr>
          <w:b/>
          <w:i/>
          <w:lang w:val="en-GB"/>
        </w:rPr>
        <w:fldChar w:fldCharType="begin"/>
      </w:r>
      <w:r w:rsidRPr="001C2A5B">
        <w:rPr>
          <w:b/>
          <w:i/>
          <w:lang w:val="en-GB"/>
        </w:rPr>
        <w:instrText xml:space="preserve"> REF _Ref498551604 \h </w:instrText>
      </w:r>
      <w:r>
        <w:rPr>
          <w:b/>
          <w:i/>
          <w:lang w:val="en-GB"/>
        </w:rPr>
        <w:instrText xml:space="preserve"> \* MERGEFORMAT </w:instrText>
      </w:r>
      <w:r w:rsidRPr="001C2A5B">
        <w:rPr>
          <w:b/>
          <w:i/>
          <w:lang w:val="en-GB"/>
        </w:rPr>
      </w:r>
      <w:r w:rsidRPr="001C2A5B">
        <w:rPr>
          <w:b/>
          <w:i/>
          <w:lang w:val="en-GB"/>
        </w:rPr>
        <w:fldChar w:fldCharType="separate"/>
      </w:r>
      <w:r w:rsidRPr="001C2A5B">
        <w:rPr>
          <w:b/>
          <w:i/>
          <w:lang w:val="en-GB"/>
        </w:rPr>
        <w:t>Observation 2: In LTE, the delay requirement allows 15 samples for PSS/SSS detection.</w:t>
      </w:r>
      <w:r w:rsidRPr="001C2A5B">
        <w:rPr>
          <w:b/>
          <w:i/>
          <w:lang w:val="en-GB"/>
        </w:rPr>
        <w:fldChar w:fldCharType="end"/>
      </w:r>
    </w:p>
    <w:p w14:paraId="4FDB1DE0" w14:textId="290076DD" w:rsidR="0028119B" w:rsidRPr="001C2A5B" w:rsidRDefault="0028119B" w:rsidP="00A554AA">
      <w:pPr>
        <w:jc w:val="both"/>
        <w:rPr>
          <w:b/>
          <w:i/>
          <w:lang w:val="en-GB"/>
        </w:rPr>
      </w:pPr>
      <w:r w:rsidRPr="001C2A5B">
        <w:rPr>
          <w:b/>
          <w:i/>
          <w:lang w:val="en-GB"/>
        </w:rPr>
        <w:fldChar w:fldCharType="begin"/>
      </w:r>
      <w:r w:rsidRPr="001C2A5B">
        <w:rPr>
          <w:b/>
          <w:i/>
          <w:lang w:val="en-GB"/>
        </w:rPr>
        <w:instrText xml:space="preserve"> REF _Ref498551605 \h </w:instrText>
      </w:r>
      <w:r>
        <w:rPr>
          <w:b/>
          <w:i/>
          <w:lang w:val="en-GB"/>
        </w:rPr>
        <w:instrText xml:space="preserve"> \* MERGEFORMAT </w:instrText>
      </w:r>
      <w:r w:rsidRPr="001C2A5B">
        <w:rPr>
          <w:b/>
          <w:i/>
          <w:lang w:val="en-GB"/>
        </w:rPr>
      </w:r>
      <w:r w:rsidRPr="001C2A5B">
        <w:rPr>
          <w:b/>
          <w:i/>
          <w:lang w:val="en-GB"/>
        </w:rPr>
        <w:fldChar w:fldCharType="separate"/>
      </w:r>
      <w:r w:rsidRPr="001C2A5B">
        <w:rPr>
          <w:b/>
          <w:i/>
          <w:lang w:val="en-GB"/>
        </w:rPr>
        <w:t>Observation 3: In LTE, the L1 sampling period 40ms is important for reducing UE power consumption and allows UE to concurrently perform cell search on 5CCs with a single cell search engine.</w:t>
      </w:r>
      <w:r w:rsidRPr="001C2A5B">
        <w:rPr>
          <w:b/>
          <w:i/>
          <w:lang w:val="en-GB"/>
        </w:rPr>
        <w:fldChar w:fldCharType="end"/>
      </w:r>
    </w:p>
    <w:p w14:paraId="496ECCF7" w14:textId="5FB557FA" w:rsidR="0028119B" w:rsidRPr="001C2A5B" w:rsidRDefault="0028119B" w:rsidP="00A554AA">
      <w:pPr>
        <w:jc w:val="both"/>
        <w:rPr>
          <w:b/>
          <w:i/>
          <w:lang w:val="en-GB"/>
        </w:rPr>
      </w:pPr>
      <w:r w:rsidRPr="001C2A5B">
        <w:rPr>
          <w:b/>
          <w:i/>
          <w:lang w:val="en-GB"/>
        </w:rPr>
        <w:fldChar w:fldCharType="begin"/>
      </w:r>
      <w:r w:rsidRPr="001C2A5B">
        <w:rPr>
          <w:b/>
          <w:i/>
          <w:lang w:val="en-GB"/>
        </w:rPr>
        <w:instrText xml:space="preserve"> REF _Ref498551607 \h </w:instrText>
      </w:r>
      <w:r>
        <w:rPr>
          <w:b/>
          <w:i/>
          <w:lang w:val="en-GB"/>
        </w:rPr>
        <w:instrText xml:space="preserve"> \* MERGEFORMAT </w:instrText>
      </w:r>
      <w:r w:rsidRPr="001C2A5B">
        <w:rPr>
          <w:b/>
          <w:i/>
          <w:lang w:val="en-GB"/>
        </w:rPr>
      </w:r>
      <w:r w:rsidRPr="001C2A5B">
        <w:rPr>
          <w:b/>
          <w:i/>
          <w:lang w:val="en-GB"/>
        </w:rPr>
        <w:fldChar w:fldCharType="separate"/>
      </w:r>
      <w:r w:rsidR="007500F2" w:rsidRPr="007500F2">
        <w:rPr>
          <w:b/>
          <w:i/>
          <w:lang w:val="en-GB"/>
        </w:rPr>
        <w:t>Observation 4: In NR, longer delay requirement for T</w:t>
      </w:r>
      <w:r w:rsidR="007500F2" w:rsidRPr="007A17DD">
        <w:rPr>
          <w:b/>
          <w:i/>
          <w:vertAlign w:val="subscript"/>
          <w:lang w:val="en-GB"/>
        </w:rPr>
        <w:t>P</w:t>
      </w:r>
      <w:r w:rsidR="007500F2" w:rsidRPr="007500F2">
        <w:rPr>
          <w:b/>
          <w:i/>
          <w:vertAlign w:val="subscript"/>
          <w:lang w:val="en-GB"/>
        </w:rPr>
        <w:t>SS/SSS_sync</w:t>
      </w:r>
      <w:r w:rsidR="007500F2" w:rsidRPr="007500F2">
        <w:rPr>
          <w:b/>
          <w:i/>
          <w:lang w:val="en-GB"/>
        </w:rPr>
        <w:t xml:space="preserve"> is expected if SS burst set periodicity is longer than 40ms.</w:t>
      </w:r>
      <w:r w:rsidRPr="001C2A5B">
        <w:rPr>
          <w:b/>
          <w:i/>
          <w:lang w:val="en-GB"/>
        </w:rPr>
        <w:fldChar w:fldCharType="end"/>
      </w:r>
    </w:p>
    <w:p w14:paraId="071AE508" w14:textId="79124D39" w:rsidR="00A554AA" w:rsidRDefault="00A554AA" w:rsidP="00A554AA">
      <w:pPr>
        <w:jc w:val="both"/>
        <w:rPr>
          <w:b/>
          <w:i/>
          <w:lang w:val="en-GB"/>
        </w:rPr>
      </w:pPr>
      <w:r w:rsidRPr="00154BC6">
        <w:rPr>
          <w:b/>
          <w:i/>
          <w:lang w:val="en-GB"/>
        </w:rPr>
        <w:t xml:space="preserve">Proposal </w:t>
      </w:r>
      <w:r>
        <w:rPr>
          <w:b/>
          <w:i/>
          <w:lang w:val="en-GB"/>
        </w:rPr>
        <w:t>1</w:t>
      </w:r>
      <w:r w:rsidRPr="00154BC6">
        <w:rPr>
          <w:b/>
          <w:i/>
          <w:lang w:val="en-GB"/>
        </w:rPr>
        <w:t xml:space="preserve">: </w:t>
      </w:r>
      <w:r>
        <w:rPr>
          <w:b/>
          <w:i/>
          <w:lang w:val="en-GB"/>
        </w:rPr>
        <w:t>In the delay requirements of intra-frequency PSS/SSS detection without measurement gaps, a lower bound</w:t>
      </w:r>
      <w:r w:rsidR="0039194F">
        <w:rPr>
          <w:b/>
          <w:i/>
          <w:lang w:val="en-GB"/>
        </w:rPr>
        <w:t xml:space="preserve"> 40 ms</w:t>
      </w:r>
      <w:r>
        <w:rPr>
          <w:b/>
          <w:i/>
          <w:lang w:val="en-GB"/>
        </w:rPr>
        <w:t xml:space="preserve"> should be applied to SMTC periodicity</w:t>
      </w:r>
      <w:r w:rsidRPr="00154BC6">
        <w:rPr>
          <w:b/>
          <w:i/>
          <w:lang w:val="en-GB"/>
        </w:rPr>
        <w:t>.</w:t>
      </w:r>
      <w:r>
        <w:rPr>
          <w:b/>
          <w:i/>
          <w:lang w:val="en-GB"/>
        </w:rPr>
        <w:t xml:space="preserve"> </w:t>
      </w:r>
    </w:p>
    <w:p w14:paraId="463FBFF9" w14:textId="3B0F64EC" w:rsidR="00A554AA" w:rsidRPr="00B420D5" w:rsidRDefault="00A554AA" w:rsidP="00A554AA">
      <w:pPr>
        <w:rPr>
          <w:rFonts w:eastAsia="MS Mincho"/>
          <w:b/>
          <w:i/>
          <w:lang w:eastAsia="ja-JP"/>
        </w:rPr>
      </w:pPr>
      <w:r w:rsidRPr="00B420D5">
        <w:rPr>
          <w:rFonts w:eastAsia="MS Mincho"/>
          <w:b/>
          <w:i/>
          <w:lang w:eastAsia="ja-JP"/>
        </w:rPr>
        <w:t xml:space="preserve">Proposal </w:t>
      </w:r>
      <w:r>
        <w:rPr>
          <w:rFonts w:eastAsia="MS Mincho"/>
          <w:b/>
          <w:i/>
          <w:lang w:eastAsia="ja-JP"/>
        </w:rPr>
        <w:t>2</w:t>
      </w:r>
      <w:r w:rsidRPr="00B420D5">
        <w:rPr>
          <w:rFonts w:eastAsia="MS Mincho"/>
          <w:b/>
          <w:i/>
          <w:lang w:eastAsia="ja-JP"/>
        </w:rPr>
        <w:t xml:space="preserve">: </w:t>
      </w:r>
      <w:r w:rsidR="00C36EB7">
        <w:rPr>
          <w:rFonts w:eastAsia="MS Mincho"/>
          <w:b/>
          <w:i/>
          <w:lang w:eastAsia="ja-JP"/>
        </w:rPr>
        <w:t>In</w:t>
      </w:r>
      <w:r w:rsidR="00C36EB7" w:rsidRPr="00B420D5">
        <w:rPr>
          <w:rFonts w:eastAsia="MS Mincho" w:hint="eastAsia"/>
          <w:b/>
          <w:i/>
          <w:lang w:eastAsia="ja-JP"/>
        </w:rPr>
        <w:t xml:space="preserve"> </w:t>
      </w:r>
      <w:r w:rsidRPr="00870337">
        <w:rPr>
          <w:rFonts w:eastAsia="MS Mincho"/>
          <w:b/>
          <w:i/>
          <w:lang w:eastAsia="ja-JP"/>
        </w:rPr>
        <w:t>frequency range FR1</w:t>
      </w:r>
      <w:r w:rsidRPr="00870337">
        <w:rPr>
          <w:rFonts w:eastAsia="MS Mincho" w:hint="eastAsia"/>
          <w:b/>
          <w:i/>
          <w:lang w:eastAsia="ja-JP"/>
        </w:rPr>
        <w:t xml:space="preserve">, </w:t>
      </w:r>
      <w:r w:rsidRPr="00870337">
        <w:rPr>
          <w:rFonts w:ascii="Times New Roman" w:eastAsia="MS Mincho" w:hAnsi="Times New Roman"/>
          <w:b/>
          <w:i/>
          <w:lang w:eastAsia="ja-JP"/>
        </w:rPr>
        <w:t>T</w:t>
      </w:r>
      <w:r w:rsidRPr="00870337">
        <w:rPr>
          <w:rFonts w:ascii="Times New Roman" w:eastAsia="MS Mincho" w:hAnsi="Times New Roman"/>
          <w:b/>
          <w:i/>
          <w:vertAlign w:val="subscript"/>
          <w:lang w:eastAsia="ja-JP"/>
        </w:rPr>
        <w:t>PSS/SSS_sync</w:t>
      </w:r>
      <w:r w:rsidRPr="00870337">
        <w:rPr>
          <w:rFonts w:eastAsia="MS Mincho"/>
          <w:b/>
          <w:i/>
          <w:lang w:eastAsia="ja-JP"/>
        </w:rPr>
        <w:t xml:space="preserve"> without measurement gap requirement </w:t>
      </w:r>
      <w:r w:rsidRPr="00870337">
        <w:rPr>
          <w:rFonts w:eastAsia="MS Mincho" w:hint="eastAsia"/>
          <w:b/>
          <w:i/>
          <w:lang w:eastAsia="ja-JP"/>
        </w:rPr>
        <w:t xml:space="preserve">is defined based on </w:t>
      </w:r>
      <w:r w:rsidRPr="00870337">
        <w:rPr>
          <w:rFonts w:ascii="Times New Roman" w:eastAsia="MS Mincho" w:hAnsi="Times New Roman"/>
          <w:b/>
          <w:i/>
          <w:lang w:eastAsia="ja-JP"/>
        </w:rPr>
        <w:t>T</w:t>
      </w:r>
      <w:r w:rsidRPr="00870337">
        <w:rPr>
          <w:rFonts w:ascii="Times New Roman" w:eastAsia="MS Mincho" w:hAnsi="Times New Roman"/>
          <w:b/>
          <w:i/>
          <w:vertAlign w:val="subscript"/>
          <w:lang w:eastAsia="ja-JP"/>
        </w:rPr>
        <w:t>PSS/SSS_sync</w:t>
      </w:r>
      <w:r w:rsidRPr="00870337">
        <w:rPr>
          <w:rFonts w:eastAsia="MS Mincho"/>
          <w:b/>
          <w:i/>
          <w:lang w:eastAsia="ja-JP"/>
        </w:rPr>
        <w:t xml:space="preserve"> </w:t>
      </w:r>
      <w:r w:rsidRPr="00870337">
        <w:rPr>
          <w:rFonts w:eastAsia="MS Mincho" w:hint="eastAsia"/>
          <w:b/>
          <w:i/>
          <w:lang w:eastAsia="ja-JP"/>
        </w:rPr>
        <w:t xml:space="preserve">= </w:t>
      </w:r>
      <w:r w:rsidR="001D59AB" w:rsidRPr="00870337">
        <w:rPr>
          <w:rFonts w:eastAsia="MS Mincho"/>
          <w:b/>
          <w:i/>
          <w:lang w:eastAsia="ja-JP"/>
        </w:rPr>
        <w:t>15</w:t>
      </w:r>
      <w:r w:rsidRPr="00870337">
        <w:rPr>
          <w:rFonts w:eastAsia="MS Mincho" w:hint="eastAsia"/>
          <w:b/>
          <w:i/>
          <w:lang w:eastAsia="ja-JP"/>
        </w:rPr>
        <w:t>*max{</w:t>
      </w:r>
      <w:r w:rsidRPr="00870337">
        <w:rPr>
          <w:rFonts w:eastAsia="MS Mincho"/>
          <w:b/>
          <w:i/>
          <w:lang w:eastAsia="ja-JP"/>
        </w:rPr>
        <w:t xml:space="preserve"> SMTC period</w:t>
      </w:r>
      <w:r w:rsidR="009E291B" w:rsidRPr="00870337">
        <w:rPr>
          <w:rFonts w:eastAsia="MS Mincho"/>
          <w:b/>
          <w:i/>
          <w:lang w:eastAsia="ja-JP"/>
        </w:rPr>
        <w:t>icity</w:t>
      </w:r>
      <w:r w:rsidRPr="00870337">
        <w:rPr>
          <w:rFonts w:eastAsia="MS Mincho"/>
          <w:b/>
          <w:i/>
          <w:lang w:eastAsia="ja-JP"/>
        </w:rPr>
        <w:t>, 40 ms</w:t>
      </w:r>
      <w:r w:rsidRPr="00870337">
        <w:rPr>
          <w:rFonts w:eastAsia="MS Mincho" w:hint="eastAsia"/>
          <w:b/>
          <w:i/>
          <w:lang w:eastAsia="ja-JP"/>
        </w:rPr>
        <w:t xml:space="preserve"> } </w:t>
      </w:r>
      <w:r w:rsidR="009A0FE3" w:rsidRPr="00870337">
        <w:rPr>
          <w:b/>
          <w:i/>
          <w:lang w:eastAsia="en-US"/>
        </w:rPr>
        <w:t xml:space="preserve">x </w:t>
      </w:r>
      <w:r w:rsidR="00870337" w:rsidRPr="00870337">
        <w:rPr>
          <w:b/>
          <w:i/>
          <w:lang w:eastAsia="en-US"/>
        </w:rPr>
        <w:t>N</w:t>
      </w:r>
      <w:r w:rsidR="00870337" w:rsidRPr="00870337">
        <w:rPr>
          <w:b/>
          <w:i/>
          <w:vertAlign w:val="subscript"/>
          <w:lang w:eastAsia="en-US"/>
        </w:rPr>
        <w:t>NR_CC</w:t>
      </w:r>
      <w:r w:rsidR="009A0FE3" w:rsidRPr="00870337">
        <w:rPr>
          <w:rFonts w:eastAsia="MS Mincho" w:hint="eastAsia"/>
          <w:b/>
          <w:i/>
          <w:lang w:eastAsia="ja-JP"/>
        </w:rPr>
        <w:t xml:space="preserve"> </w:t>
      </w:r>
      <w:r w:rsidR="009A0FE3" w:rsidRPr="00870337">
        <w:rPr>
          <w:rFonts w:eastAsia="MS Mincho"/>
          <w:b/>
          <w:i/>
          <w:lang w:eastAsia="ja-JP"/>
        </w:rPr>
        <w:t xml:space="preserve">when no DRX or DRX cycle &lt; SMTC periodicity, where </w:t>
      </w:r>
      <w:r w:rsidR="00870337" w:rsidRPr="00870337">
        <w:rPr>
          <w:b/>
          <w:i/>
          <w:lang w:eastAsia="en-US"/>
        </w:rPr>
        <w:t>N</w:t>
      </w:r>
      <w:r w:rsidR="00870337" w:rsidRPr="00870337">
        <w:rPr>
          <w:b/>
          <w:i/>
          <w:vertAlign w:val="subscript"/>
          <w:lang w:eastAsia="en-US"/>
        </w:rPr>
        <w:t>NR_CC</w:t>
      </w:r>
      <w:r w:rsidR="009A0FE3" w:rsidRPr="00870337">
        <w:rPr>
          <w:rFonts w:eastAsia="MS Mincho"/>
          <w:b/>
          <w:i/>
          <w:lang w:eastAsia="ja-JP"/>
        </w:rPr>
        <w:t xml:space="preserve"> is the number of configured </w:t>
      </w:r>
      <w:r w:rsidR="00C23CBD">
        <w:rPr>
          <w:rFonts w:eastAsia="MS Mincho"/>
          <w:b/>
          <w:i/>
          <w:lang w:eastAsia="ja-JP"/>
        </w:rPr>
        <w:t xml:space="preserve">NR </w:t>
      </w:r>
      <w:r w:rsidR="009A0FE3" w:rsidRPr="00870337">
        <w:rPr>
          <w:rFonts w:eastAsia="MS Mincho"/>
          <w:b/>
          <w:i/>
          <w:lang w:eastAsia="ja-JP"/>
        </w:rPr>
        <w:t>CCs to the UE.</w:t>
      </w:r>
    </w:p>
    <w:p w14:paraId="1A5D5844"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0A0FDE0E" w14:textId="13623D73" w:rsidR="00851D93" w:rsidRDefault="00851D93" w:rsidP="00851D93">
      <w:pPr>
        <w:numPr>
          <w:ilvl w:val="0"/>
          <w:numId w:val="1"/>
        </w:numPr>
        <w:rPr>
          <w:szCs w:val="24"/>
        </w:rPr>
      </w:pPr>
      <w:bookmarkStart w:id="5" w:name="_Ref446505138"/>
      <w:r w:rsidRPr="00851D93">
        <w:rPr>
          <w:rFonts w:hint="eastAsia"/>
          <w:szCs w:val="24"/>
        </w:rPr>
        <w:t xml:space="preserve">R4-1709885, Huawei, HiSilicon, NTT DOCOMO, MediaTek, Samsung, </w:t>
      </w:r>
      <w:r w:rsidRPr="00851D93">
        <w:rPr>
          <w:szCs w:val="24"/>
        </w:rPr>
        <w:t>“</w:t>
      </w:r>
      <w:r w:rsidRPr="00851D93">
        <w:rPr>
          <w:rFonts w:hint="eastAsia"/>
          <w:szCs w:val="24"/>
        </w:rPr>
        <w:t>Way</w:t>
      </w:r>
      <w:r w:rsidR="00A554AA">
        <w:rPr>
          <w:rFonts w:hint="eastAsia"/>
          <w:szCs w:val="24"/>
        </w:rPr>
        <w:t xml:space="preserve"> forward on cell identification</w:t>
      </w:r>
      <w:r w:rsidRPr="00851D93">
        <w:rPr>
          <w:szCs w:val="24"/>
        </w:rPr>
        <w:t>”</w:t>
      </w:r>
      <w:r w:rsidR="00A554AA">
        <w:rPr>
          <w:szCs w:val="24"/>
        </w:rPr>
        <w:t>,</w:t>
      </w:r>
      <w:r w:rsidRPr="00851D93">
        <w:rPr>
          <w:rFonts w:hint="eastAsia"/>
          <w:szCs w:val="24"/>
        </w:rPr>
        <w:t xml:space="preserve"> Sept. 2017</w:t>
      </w:r>
    </w:p>
    <w:p w14:paraId="26641C61" w14:textId="157FE2FB" w:rsidR="00A554AA" w:rsidRPr="00851D93" w:rsidRDefault="00A554AA" w:rsidP="00851D93">
      <w:pPr>
        <w:numPr>
          <w:ilvl w:val="0"/>
          <w:numId w:val="1"/>
        </w:numPr>
        <w:rPr>
          <w:szCs w:val="24"/>
        </w:rPr>
      </w:pPr>
      <w:r w:rsidRPr="00A554AA">
        <w:rPr>
          <w:szCs w:val="24"/>
        </w:rPr>
        <w:t>R</w:t>
      </w:r>
      <w:r w:rsidRPr="00A554AA">
        <w:rPr>
          <w:rFonts w:hint="eastAsia"/>
          <w:szCs w:val="24"/>
        </w:rPr>
        <w:t>4</w:t>
      </w:r>
      <w:r w:rsidRPr="00A554AA">
        <w:rPr>
          <w:szCs w:val="24"/>
        </w:rPr>
        <w:t>-1</w:t>
      </w:r>
      <w:r w:rsidRPr="00A554AA">
        <w:rPr>
          <w:rFonts w:hint="eastAsia"/>
          <w:szCs w:val="24"/>
        </w:rPr>
        <w:t>710943</w:t>
      </w:r>
      <w:r>
        <w:rPr>
          <w:szCs w:val="24"/>
        </w:rPr>
        <w:t xml:space="preserve">, </w:t>
      </w:r>
      <w:r w:rsidRPr="00851D93">
        <w:rPr>
          <w:rFonts w:hint="eastAsia"/>
          <w:szCs w:val="24"/>
        </w:rPr>
        <w:t xml:space="preserve">NTT DOCOMO, </w:t>
      </w:r>
      <w:r>
        <w:rPr>
          <w:szCs w:val="24"/>
        </w:rPr>
        <w:t>“</w:t>
      </w:r>
      <w:r w:rsidRPr="00A554AA">
        <w:rPr>
          <w:rFonts w:hint="eastAsia"/>
          <w:szCs w:val="24"/>
        </w:rPr>
        <w:t>Discussion on cell identification requirements</w:t>
      </w:r>
      <w:r w:rsidRPr="00A554AA">
        <w:rPr>
          <w:szCs w:val="24"/>
        </w:rPr>
        <w:t>”,</w:t>
      </w:r>
      <w:r w:rsidRPr="00A554AA">
        <w:rPr>
          <w:rFonts w:hint="eastAsia"/>
          <w:szCs w:val="24"/>
        </w:rPr>
        <w:t xml:space="preserve"> </w:t>
      </w:r>
      <w:r>
        <w:rPr>
          <w:szCs w:val="24"/>
        </w:rPr>
        <w:t>Oct</w:t>
      </w:r>
      <w:r w:rsidRPr="00851D93">
        <w:rPr>
          <w:rFonts w:hint="eastAsia"/>
          <w:szCs w:val="24"/>
        </w:rPr>
        <w:t>. 2017</w:t>
      </w:r>
    </w:p>
    <w:p w14:paraId="1DC67F27" w14:textId="77777777" w:rsidR="004D05A7" w:rsidRPr="006F7557" w:rsidRDefault="004D05A7" w:rsidP="004D05A7">
      <w:pPr>
        <w:ind w:left="644"/>
        <w:rPr>
          <w:highlight w:val="yellow"/>
        </w:rPr>
      </w:pPr>
    </w:p>
    <w:bookmarkEnd w:id="5"/>
    <w:p w14:paraId="6308BA41" w14:textId="77777777" w:rsidR="00B71077" w:rsidRPr="00B71077" w:rsidRDefault="00B71077" w:rsidP="00B71077">
      <w:pPr>
        <w:pStyle w:val="1"/>
        <w:numPr>
          <w:ilvl w:val="0"/>
          <w:numId w:val="2"/>
        </w:numPr>
        <w:rPr>
          <w:rFonts w:ascii="Calibri" w:hAnsi="Calibri"/>
        </w:rPr>
      </w:pPr>
      <w:r w:rsidRPr="00B71077">
        <w:rPr>
          <w:rFonts w:ascii="Calibri" w:hAnsi="Calibri"/>
        </w:rPr>
        <w:t xml:space="preserve">Annex A: Simulation </w:t>
      </w:r>
      <w:r w:rsidRPr="00B71077">
        <w:rPr>
          <w:rFonts w:ascii="Calibri" w:hAnsi="Calibri" w:hint="eastAsia"/>
        </w:rPr>
        <w:t>Assumptions</w:t>
      </w:r>
    </w:p>
    <w:p w14:paraId="70DF4952" w14:textId="77777777" w:rsidR="00EB6BA9" w:rsidRPr="00733F3D" w:rsidRDefault="00EB6BA9" w:rsidP="00EB6BA9">
      <w:pPr>
        <w:pStyle w:val="af1"/>
        <w:ind w:left="360"/>
        <w:jc w:val="center"/>
      </w:pPr>
      <w:r w:rsidRPr="00733F3D">
        <w:t xml:space="preserve">Table </w:t>
      </w:r>
      <w:r>
        <w:t>A</w:t>
      </w:r>
      <w:r>
        <w:fldChar w:fldCharType="begin"/>
      </w:r>
      <w:r>
        <w:instrText xml:space="preserve"> SEQ Table \* ARABIC </w:instrText>
      </w:r>
      <w:r>
        <w:fldChar w:fldCharType="separate"/>
      </w:r>
      <w:r>
        <w:rPr>
          <w:noProof/>
        </w:rPr>
        <w:t>1</w:t>
      </w:r>
      <w:r>
        <w:fldChar w:fldCharType="end"/>
      </w:r>
      <w:r w:rsidRPr="00733F3D">
        <w:t xml:space="preserve">: Cell-specific Parameters for </w:t>
      </w:r>
      <w:r w:rsidRPr="00733F3D">
        <w:rPr>
          <w:rFonts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EB6BA9" w:rsidRPr="00733F3D" w14:paraId="6BABAA70" w14:textId="77777777" w:rsidTr="00360A5D">
        <w:trPr>
          <w:cantSplit/>
          <w:trHeight w:val="280"/>
          <w:jc w:val="center"/>
        </w:trPr>
        <w:tc>
          <w:tcPr>
            <w:tcW w:w="2995" w:type="dxa"/>
            <w:tcBorders>
              <w:bottom w:val="double" w:sz="4" w:space="0" w:color="auto"/>
            </w:tcBorders>
            <w:vAlign w:val="center"/>
          </w:tcPr>
          <w:p w14:paraId="410CC8C6"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14:paraId="227F22AE"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Unit</w:t>
            </w:r>
          </w:p>
        </w:tc>
        <w:tc>
          <w:tcPr>
            <w:tcW w:w="1985" w:type="dxa"/>
            <w:tcBorders>
              <w:bottom w:val="double" w:sz="4" w:space="0" w:color="auto"/>
            </w:tcBorders>
            <w:vAlign w:val="center"/>
          </w:tcPr>
          <w:p w14:paraId="02624362"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Cell 1</w:t>
            </w:r>
          </w:p>
        </w:tc>
        <w:tc>
          <w:tcPr>
            <w:tcW w:w="2284" w:type="dxa"/>
            <w:tcBorders>
              <w:bottom w:val="double" w:sz="4" w:space="0" w:color="auto"/>
            </w:tcBorders>
            <w:vAlign w:val="center"/>
          </w:tcPr>
          <w:p w14:paraId="0EBFB5BC"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Cell 2</w:t>
            </w:r>
          </w:p>
        </w:tc>
      </w:tr>
      <w:tr w:rsidR="00EB6BA9" w:rsidRPr="00733F3D" w14:paraId="16ED91AC" w14:textId="77777777" w:rsidTr="00360A5D">
        <w:trPr>
          <w:cantSplit/>
          <w:jc w:val="center"/>
        </w:trPr>
        <w:tc>
          <w:tcPr>
            <w:tcW w:w="2995" w:type="dxa"/>
            <w:tcBorders>
              <w:top w:val="double" w:sz="4" w:space="0" w:color="auto"/>
            </w:tcBorders>
            <w:vAlign w:val="center"/>
          </w:tcPr>
          <w:p w14:paraId="33B683EC" w14:textId="77777777" w:rsidR="00EB6BA9" w:rsidRPr="00733F3D" w:rsidRDefault="00EB6BA9" w:rsidP="00360A5D">
            <w:pPr>
              <w:adjustRightInd w:val="0"/>
              <w:snapToGrid w:val="0"/>
              <w:spacing w:after="0"/>
              <w:rPr>
                <w:lang w:val="it-IT"/>
              </w:rPr>
            </w:pPr>
            <w:r w:rsidRPr="00733F3D">
              <w:rPr>
                <w:lang w:val="it-IT"/>
              </w:rPr>
              <w:t>RF Channel number</w:t>
            </w:r>
          </w:p>
        </w:tc>
        <w:tc>
          <w:tcPr>
            <w:tcW w:w="1000" w:type="dxa"/>
            <w:tcBorders>
              <w:top w:val="double" w:sz="4" w:space="0" w:color="auto"/>
            </w:tcBorders>
            <w:vAlign w:val="center"/>
          </w:tcPr>
          <w:p w14:paraId="7BEFCAAC" w14:textId="77777777" w:rsidR="00EB6BA9" w:rsidRPr="00733F3D" w:rsidRDefault="00EB6BA9" w:rsidP="00360A5D">
            <w:pPr>
              <w:adjustRightInd w:val="0"/>
              <w:snapToGrid w:val="0"/>
              <w:spacing w:after="0"/>
            </w:pPr>
            <w:r w:rsidRPr="00733F3D">
              <w:t>-</w:t>
            </w:r>
          </w:p>
        </w:tc>
        <w:tc>
          <w:tcPr>
            <w:tcW w:w="1985" w:type="dxa"/>
            <w:tcBorders>
              <w:top w:val="double" w:sz="4" w:space="0" w:color="auto"/>
            </w:tcBorders>
            <w:vAlign w:val="center"/>
          </w:tcPr>
          <w:p w14:paraId="393F35CD" w14:textId="77777777" w:rsidR="00EB6BA9" w:rsidRPr="00733F3D" w:rsidRDefault="00EB6BA9" w:rsidP="00360A5D">
            <w:pPr>
              <w:adjustRightInd w:val="0"/>
              <w:snapToGrid w:val="0"/>
              <w:spacing w:after="0"/>
            </w:pPr>
            <w:r w:rsidRPr="00733F3D">
              <w:t>Channel 1</w:t>
            </w:r>
          </w:p>
        </w:tc>
        <w:tc>
          <w:tcPr>
            <w:tcW w:w="2284" w:type="dxa"/>
            <w:tcBorders>
              <w:top w:val="double" w:sz="4" w:space="0" w:color="auto"/>
            </w:tcBorders>
            <w:vAlign w:val="center"/>
          </w:tcPr>
          <w:p w14:paraId="48FFC320" w14:textId="77777777" w:rsidR="00EB6BA9" w:rsidRPr="00733F3D" w:rsidRDefault="00EB6BA9" w:rsidP="00360A5D">
            <w:pPr>
              <w:adjustRightInd w:val="0"/>
              <w:snapToGrid w:val="0"/>
              <w:spacing w:after="0"/>
            </w:pPr>
            <w:r w:rsidRPr="00733F3D">
              <w:t>Channel 1</w:t>
            </w:r>
          </w:p>
        </w:tc>
      </w:tr>
      <w:tr w:rsidR="00EB6BA9" w:rsidRPr="00733F3D" w14:paraId="578D89B2" w14:textId="77777777" w:rsidTr="00360A5D">
        <w:trPr>
          <w:cantSplit/>
          <w:jc w:val="center"/>
        </w:trPr>
        <w:tc>
          <w:tcPr>
            <w:tcW w:w="2995" w:type="dxa"/>
            <w:vAlign w:val="center"/>
          </w:tcPr>
          <w:p w14:paraId="32FA2E4E" w14:textId="77777777" w:rsidR="00EB6BA9" w:rsidRPr="00733F3D" w:rsidRDefault="00EB6BA9" w:rsidP="00360A5D">
            <w:pPr>
              <w:adjustRightInd w:val="0"/>
              <w:snapToGrid w:val="0"/>
              <w:spacing w:after="0"/>
            </w:pPr>
            <w:r w:rsidRPr="00733F3D">
              <w:t>RB Utilization</w:t>
            </w:r>
          </w:p>
        </w:tc>
        <w:tc>
          <w:tcPr>
            <w:tcW w:w="1000" w:type="dxa"/>
            <w:vAlign w:val="center"/>
          </w:tcPr>
          <w:p w14:paraId="42CF305E" w14:textId="77777777" w:rsidR="00EB6BA9" w:rsidRPr="00733F3D" w:rsidRDefault="00EB6BA9" w:rsidP="00360A5D">
            <w:pPr>
              <w:adjustRightInd w:val="0"/>
              <w:snapToGrid w:val="0"/>
              <w:spacing w:after="0"/>
            </w:pPr>
            <w:r w:rsidRPr="00733F3D">
              <w:t>%</w:t>
            </w:r>
          </w:p>
        </w:tc>
        <w:tc>
          <w:tcPr>
            <w:tcW w:w="1985" w:type="dxa"/>
            <w:vAlign w:val="center"/>
          </w:tcPr>
          <w:p w14:paraId="217F4B4F" w14:textId="77777777" w:rsidR="00EB6BA9" w:rsidRPr="00733F3D" w:rsidRDefault="00EB6BA9" w:rsidP="00360A5D">
            <w:pPr>
              <w:adjustRightInd w:val="0"/>
              <w:snapToGrid w:val="0"/>
              <w:spacing w:after="0"/>
            </w:pPr>
            <w:r w:rsidRPr="00733F3D">
              <w:t>100</w:t>
            </w:r>
          </w:p>
        </w:tc>
        <w:tc>
          <w:tcPr>
            <w:tcW w:w="2284" w:type="dxa"/>
            <w:vAlign w:val="center"/>
          </w:tcPr>
          <w:p w14:paraId="2B78E247" w14:textId="77777777" w:rsidR="00EB6BA9" w:rsidRPr="00733F3D" w:rsidRDefault="00EB6BA9" w:rsidP="00360A5D">
            <w:pPr>
              <w:adjustRightInd w:val="0"/>
              <w:snapToGrid w:val="0"/>
              <w:spacing w:after="0"/>
            </w:pPr>
            <w:r w:rsidRPr="00733F3D">
              <w:t>100</w:t>
            </w:r>
          </w:p>
        </w:tc>
      </w:tr>
      <w:tr w:rsidR="00EB6BA9" w:rsidRPr="00733F3D" w14:paraId="6CE21B45" w14:textId="77777777" w:rsidTr="00360A5D">
        <w:trPr>
          <w:cantSplit/>
          <w:jc w:val="center"/>
        </w:trPr>
        <w:tc>
          <w:tcPr>
            <w:tcW w:w="2995" w:type="dxa"/>
            <w:vAlign w:val="center"/>
          </w:tcPr>
          <w:p w14:paraId="6BE84B93" w14:textId="77777777" w:rsidR="00EB6BA9" w:rsidRPr="00733F3D" w:rsidRDefault="00EB6BA9" w:rsidP="00360A5D">
            <w:pPr>
              <w:adjustRightInd w:val="0"/>
              <w:snapToGrid w:val="0"/>
              <w:spacing w:after="0"/>
            </w:pPr>
            <w:r w:rsidRPr="00733F3D">
              <w:lastRenderedPageBreak/>
              <w:t>Power boosting for PSS and SSS</w:t>
            </w:r>
          </w:p>
        </w:tc>
        <w:tc>
          <w:tcPr>
            <w:tcW w:w="1000" w:type="dxa"/>
            <w:vAlign w:val="center"/>
          </w:tcPr>
          <w:p w14:paraId="49A84568" w14:textId="77777777" w:rsidR="00EB6BA9" w:rsidRPr="00733F3D" w:rsidRDefault="00EB6BA9" w:rsidP="00360A5D">
            <w:pPr>
              <w:adjustRightInd w:val="0"/>
              <w:snapToGrid w:val="0"/>
              <w:spacing w:after="0"/>
            </w:pPr>
            <w:r w:rsidRPr="00733F3D">
              <w:t>dB</w:t>
            </w:r>
          </w:p>
        </w:tc>
        <w:tc>
          <w:tcPr>
            <w:tcW w:w="1985" w:type="dxa"/>
            <w:vAlign w:val="center"/>
          </w:tcPr>
          <w:p w14:paraId="577B7C20" w14:textId="77777777" w:rsidR="00EB6BA9" w:rsidRPr="00733F3D" w:rsidRDefault="00EB6BA9" w:rsidP="00360A5D">
            <w:pPr>
              <w:adjustRightInd w:val="0"/>
              <w:snapToGrid w:val="0"/>
              <w:spacing w:after="0"/>
            </w:pPr>
            <w:r w:rsidRPr="00733F3D">
              <w:t>0</w:t>
            </w:r>
          </w:p>
        </w:tc>
        <w:tc>
          <w:tcPr>
            <w:tcW w:w="2284" w:type="dxa"/>
            <w:vAlign w:val="center"/>
          </w:tcPr>
          <w:p w14:paraId="3755AD32" w14:textId="77777777" w:rsidR="00EB6BA9" w:rsidRPr="00733F3D" w:rsidRDefault="00EB6BA9" w:rsidP="00360A5D">
            <w:pPr>
              <w:adjustRightInd w:val="0"/>
              <w:snapToGrid w:val="0"/>
              <w:spacing w:after="0"/>
            </w:pPr>
            <w:r w:rsidRPr="00733F3D">
              <w:t>0</w:t>
            </w:r>
          </w:p>
        </w:tc>
      </w:tr>
      <w:tr w:rsidR="00EB6BA9" w:rsidRPr="00733F3D" w14:paraId="529C03CE" w14:textId="77777777" w:rsidTr="00360A5D">
        <w:trPr>
          <w:cantSplit/>
          <w:jc w:val="center"/>
        </w:trPr>
        <w:tc>
          <w:tcPr>
            <w:tcW w:w="2995" w:type="dxa"/>
            <w:vAlign w:val="center"/>
          </w:tcPr>
          <w:p w14:paraId="393D2A8A" w14:textId="77777777" w:rsidR="00EB6BA9" w:rsidRPr="00733F3D" w:rsidRDefault="00EB6BA9" w:rsidP="00360A5D">
            <w:pPr>
              <w:adjustRightInd w:val="0"/>
              <w:snapToGrid w:val="0"/>
              <w:spacing w:after="0"/>
            </w:pPr>
            <w:r w:rsidRPr="00733F3D">
              <w:t>Power boosting for Data and Control</w:t>
            </w:r>
          </w:p>
        </w:tc>
        <w:tc>
          <w:tcPr>
            <w:tcW w:w="1000" w:type="dxa"/>
            <w:vAlign w:val="center"/>
          </w:tcPr>
          <w:p w14:paraId="7A95CF5D" w14:textId="77777777" w:rsidR="00EB6BA9" w:rsidRPr="00733F3D" w:rsidRDefault="00EB6BA9" w:rsidP="00360A5D">
            <w:pPr>
              <w:adjustRightInd w:val="0"/>
              <w:snapToGrid w:val="0"/>
              <w:spacing w:after="0"/>
            </w:pPr>
            <w:r w:rsidRPr="00733F3D">
              <w:t>dB</w:t>
            </w:r>
          </w:p>
        </w:tc>
        <w:tc>
          <w:tcPr>
            <w:tcW w:w="1985" w:type="dxa"/>
            <w:vAlign w:val="center"/>
          </w:tcPr>
          <w:p w14:paraId="60411DD1" w14:textId="77777777" w:rsidR="00EB6BA9" w:rsidRPr="00733F3D" w:rsidRDefault="00EB6BA9" w:rsidP="00360A5D">
            <w:pPr>
              <w:adjustRightInd w:val="0"/>
              <w:snapToGrid w:val="0"/>
              <w:spacing w:after="0"/>
            </w:pPr>
            <w:r w:rsidRPr="00733F3D">
              <w:t>0</w:t>
            </w:r>
          </w:p>
        </w:tc>
        <w:tc>
          <w:tcPr>
            <w:tcW w:w="2284" w:type="dxa"/>
            <w:vAlign w:val="center"/>
          </w:tcPr>
          <w:p w14:paraId="3D21BEA8" w14:textId="77777777" w:rsidR="00EB6BA9" w:rsidRPr="00733F3D" w:rsidRDefault="00EB6BA9" w:rsidP="00360A5D">
            <w:pPr>
              <w:adjustRightInd w:val="0"/>
              <w:snapToGrid w:val="0"/>
              <w:spacing w:after="0"/>
            </w:pPr>
            <w:r w:rsidRPr="00733F3D">
              <w:t>0</w:t>
            </w:r>
          </w:p>
        </w:tc>
      </w:tr>
      <w:tr w:rsidR="00EB6BA9" w:rsidRPr="00733F3D" w14:paraId="178403C7" w14:textId="77777777" w:rsidTr="00360A5D">
        <w:trPr>
          <w:cantSplit/>
          <w:jc w:val="center"/>
        </w:trPr>
        <w:tc>
          <w:tcPr>
            <w:tcW w:w="2995" w:type="dxa"/>
            <w:vAlign w:val="center"/>
          </w:tcPr>
          <w:p w14:paraId="464AC855" w14:textId="77777777" w:rsidR="00EB6BA9" w:rsidRPr="00733F3D" w:rsidRDefault="00EB6BA9" w:rsidP="00360A5D">
            <w:pPr>
              <w:adjustRightInd w:val="0"/>
              <w:snapToGrid w:val="0"/>
              <w:spacing w:after="0"/>
            </w:pPr>
            <w:r w:rsidRPr="00733F3D">
              <w:t>Data Modulation</w:t>
            </w:r>
          </w:p>
        </w:tc>
        <w:tc>
          <w:tcPr>
            <w:tcW w:w="1000" w:type="dxa"/>
            <w:vAlign w:val="center"/>
          </w:tcPr>
          <w:p w14:paraId="3DF43E32" w14:textId="77777777" w:rsidR="00EB6BA9" w:rsidRPr="00733F3D" w:rsidRDefault="00EB6BA9" w:rsidP="00360A5D">
            <w:pPr>
              <w:adjustRightInd w:val="0"/>
              <w:snapToGrid w:val="0"/>
              <w:spacing w:after="0"/>
            </w:pPr>
            <w:r w:rsidRPr="00733F3D">
              <w:t>-</w:t>
            </w:r>
          </w:p>
        </w:tc>
        <w:tc>
          <w:tcPr>
            <w:tcW w:w="1985" w:type="dxa"/>
            <w:vAlign w:val="center"/>
          </w:tcPr>
          <w:p w14:paraId="5E02CB6B" w14:textId="77777777" w:rsidR="00EB6BA9" w:rsidRPr="00733F3D" w:rsidRDefault="00EB6BA9" w:rsidP="00360A5D">
            <w:pPr>
              <w:adjustRightInd w:val="0"/>
              <w:snapToGrid w:val="0"/>
              <w:spacing w:after="0"/>
            </w:pPr>
            <w:r w:rsidRPr="00733F3D">
              <w:t>QPSK</w:t>
            </w:r>
          </w:p>
        </w:tc>
        <w:tc>
          <w:tcPr>
            <w:tcW w:w="2284" w:type="dxa"/>
            <w:vAlign w:val="center"/>
          </w:tcPr>
          <w:p w14:paraId="2C42BE1C" w14:textId="77777777" w:rsidR="00EB6BA9" w:rsidRPr="00733F3D" w:rsidRDefault="00EB6BA9" w:rsidP="00360A5D">
            <w:pPr>
              <w:adjustRightInd w:val="0"/>
              <w:snapToGrid w:val="0"/>
              <w:spacing w:after="0"/>
            </w:pPr>
            <w:r w:rsidRPr="00733F3D">
              <w:t>QPSK</w:t>
            </w:r>
          </w:p>
        </w:tc>
      </w:tr>
      <w:tr w:rsidR="00EB6BA9" w:rsidRPr="00733F3D" w14:paraId="6504ED4C" w14:textId="77777777" w:rsidTr="00360A5D">
        <w:trPr>
          <w:cantSplit/>
          <w:jc w:val="center"/>
        </w:trPr>
        <w:tc>
          <w:tcPr>
            <w:tcW w:w="2995" w:type="dxa"/>
            <w:vAlign w:val="center"/>
          </w:tcPr>
          <w:p w14:paraId="3E91A756" w14:textId="77777777" w:rsidR="00EB6BA9" w:rsidRPr="00733F3D" w:rsidRDefault="00EB6BA9" w:rsidP="00360A5D">
            <w:pPr>
              <w:adjustRightInd w:val="0"/>
              <w:snapToGrid w:val="0"/>
              <w:spacing w:after="0"/>
            </w:pPr>
            <w:r w:rsidRPr="00733F3D">
              <w:t>CP Length</w:t>
            </w:r>
          </w:p>
        </w:tc>
        <w:tc>
          <w:tcPr>
            <w:tcW w:w="1000" w:type="dxa"/>
            <w:vAlign w:val="center"/>
          </w:tcPr>
          <w:p w14:paraId="74CD5100" w14:textId="77777777" w:rsidR="00EB6BA9" w:rsidRPr="00733F3D" w:rsidRDefault="00EB6BA9" w:rsidP="00360A5D">
            <w:pPr>
              <w:adjustRightInd w:val="0"/>
              <w:snapToGrid w:val="0"/>
              <w:spacing w:after="0"/>
            </w:pPr>
            <w:r w:rsidRPr="00733F3D">
              <w:t>-</w:t>
            </w:r>
          </w:p>
        </w:tc>
        <w:tc>
          <w:tcPr>
            <w:tcW w:w="1985" w:type="dxa"/>
            <w:vAlign w:val="center"/>
          </w:tcPr>
          <w:p w14:paraId="03A96723" w14:textId="77777777" w:rsidR="00EB6BA9" w:rsidRPr="00733F3D" w:rsidRDefault="00EB6BA9" w:rsidP="00360A5D">
            <w:pPr>
              <w:adjustRightInd w:val="0"/>
              <w:snapToGrid w:val="0"/>
              <w:spacing w:after="0"/>
            </w:pPr>
            <w:r w:rsidRPr="00733F3D">
              <w:t>Normal</w:t>
            </w:r>
          </w:p>
        </w:tc>
        <w:tc>
          <w:tcPr>
            <w:tcW w:w="2284" w:type="dxa"/>
            <w:vAlign w:val="center"/>
          </w:tcPr>
          <w:p w14:paraId="14E66031" w14:textId="77777777" w:rsidR="00EB6BA9" w:rsidRPr="00733F3D" w:rsidRDefault="00EB6BA9" w:rsidP="00360A5D">
            <w:pPr>
              <w:adjustRightInd w:val="0"/>
              <w:snapToGrid w:val="0"/>
              <w:spacing w:after="0"/>
            </w:pPr>
            <w:r w:rsidRPr="00733F3D">
              <w:t>Normal</w:t>
            </w:r>
          </w:p>
        </w:tc>
      </w:tr>
      <w:tr w:rsidR="00EB6BA9" w:rsidRPr="00733F3D" w14:paraId="13BCF836" w14:textId="77777777" w:rsidTr="00360A5D">
        <w:trPr>
          <w:cantSplit/>
          <w:jc w:val="center"/>
        </w:trPr>
        <w:tc>
          <w:tcPr>
            <w:tcW w:w="2995" w:type="dxa"/>
            <w:shd w:val="clear" w:color="auto" w:fill="auto"/>
            <w:vAlign w:val="center"/>
          </w:tcPr>
          <w:p w14:paraId="091070FA" w14:textId="77777777" w:rsidR="00EB6BA9" w:rsidRPr="00C548FB" w:rsidRDefault="00EB6BA9" w:rsidP="00360A5D">
            <w:pPr>
              <w:adjustRightInd w:val="0"/>
              <w:snapToGrid w:val="0"/>
              <w:spacing w:after="0"/>
            </w:pPr>
            <w:r w:rsidRPr="00733F3D">
              <w:rPr>
                <w:lang w:eastAsia="ja-JP"/>
              </w:rPr>
              <w:t>Number of transmitted SS block within a SS burst set period</w:t>
            </w:r>
            <w:r w:rsidRPr="00733F3D">
              <w:rPr>
                <w:vertAlign w:val="superscript"/>
              </w:rPr>
              <w:t xml:space="preserve"> </w:t>
            </w:r>
            <w:r>
              <w:rPr>
                <w:rFonts w:hint="eastAsia"/>
              </w:rPr>
              <w:t>(K)</w:t>
            </w:r>
          </w:p>
        </w:tc>
        <w:tc>
          <w:tcPr>
            <w:tcW w:w="1000" w:type="dxa"/>
            <w:shd w:val="clear" w:color="auto" w:fill="auto"/>
            <w:vAlign w:val="center"/>
          </w:tcPr>
          <w:p w14:paraId="56CADDAB" w14:textId="77777777" w:rsidR="00EB6BA9" w:rsidRPr="00733F3D" w:rsidRDefault="00EB6BA9" w:rsidP="00360A5D">
            <w:pPr>
              <w:adjustRightInd w:val="0"/>
              <w:snapToGrid w:val="0"/>
              <w:spacing w:after="0"/>
            </w:pPr>
            <w:r w:rsidRPr="00733F3D">
              <w:t>-</w:t>
            </w:r>
          </w:p>
        </w:tc>
        <w:tc>
          <w:tcPr>
            <w:tcW w:w="1985" w:type="dxa"/>
            <w:shd w:val="clear" w:color="auto" w:fill="auto"/>
            <w:vAlign w:val="center"/>
          </w:tcPr>
          <w:p w14:paraId="3FA6C176" w14:textId="77777777" w:rsidR="00EB6BA9" w:rsidRPr="00733F3D" w:rsidRDefault="00EB6BA9" w:rsidP="00360A5D">
            <w:pPr>
              <w:adjustRightInd w:val="0"/>
              <w:snapToGrid w:val="0"/>
              <w:spacing w:after="0"/>
            </w:pPr>
            <w:r>
              <w:t>1</w:t>
            </w:r>
          </w:p>
        </w:tc>
        <w:tc>
          <w:tcPr>
            <w:tcW w:w="2284" w:type="dxa"/>
            <w:shd w:val="clear" w:color="auto" w:fill="auto"/>
            <w:vAlign w:val="center"/>
          </w:tcPr>
          <w:p w14:paraId="7B58AB9F" w14:textId="77777777" w:rsidR="00EB6BA9" w:rsidRPr="00733F3D" w:rsidRDefault="00EB6BA9" w:rsidP="00360A5D">
            <w:pPr>
              <w:adjustRightInd w:val="0"/>
              <w:snapToGrid w:val="0"/>
              <w:spacing w:after="0"/>
            </w:pPr>
            <w:r>
              <w:t>1</w:t>
            </w:r>
          </w:p>
        </w:tc>
      </w:tr>
      <w:tr w:rsidR="00EB6BA9" w:rsidRPr="00733F3D" w14:paraId="132F6A7F" w14:textId="77777777" w:rsidTr="00360A5D">
        <w:trPr>
          <w:cantSplit/>
          <w:jc w:val="center"/>
        </w:trPr>
        <w:tc>
          <w:tcPr>
            <w:tcW w:w="2995" w:type="dxa"/>
            <w:shd w:val="clear" w:color="auto" w:fill="auto"/>
            <w:vAlign w:val="center"/>
          </w:tcPr>
          <w:p w14:paraId="538AF66C" w14:textId="77777777" w:rsidR="00EB6BA9" w:rsidRPr="00733F3D" w:rsidRDefault="00EB6BA9" w:rsidP="00360A5D">
            <w:pPr>
              <w:adjustRightInd w:val="0"/>
              <w:snapToGrid w:val="0"/>
              <w:spacing w:after="0"/>
              <w:rPr>
                <w:lang w:eastAsia="ja-JP"/>
              </w:rPr>
            </w:pPr>
            <w:r w:rsidRPr="00733F3D">
              <w:t>SS burst set periodicity</w:t>
            </w:r>
          </w:p>
        </w:tc>
        <w:tc>
          <w:tcPr>
            <w:tcW w:w="1000" w:type="dxa"/>
            <w:shd w:val="clear" w:color="auto" w:fill="auto"/>
            <w:vAlign w:val="center"/>
          </w:tcPr>
          <w:p w14:paraId="151C8007" w14:textId="77777777" w:rsidR="00EB6BA9" w:rsidRPr="00733F3D" w:rsidRDefault="00EB6BA9" w:rsidP="00360A5D">
            <w:pPr>
              <w:adjustRightInd w:val="0"/>
              <w:snapToGrid w:val="0"/>
              <w:spacing w:after="0"/>
            </w:pPr>
            <w:r w:rsidRPr="00733F3D">
              <w:t>ms</w:t>
            </w:r>
          </w:p>
        </w:tc>
        <w:tc>
          <w:tcPr>
            <w:tcW w:w="1985" w:type="dxa"/>
            <w:shd w:val="clear" w:color="auto" w:fill="auto"/>
            <w:vAlign w:val="center"/>
          </w:tcPr>
          <w:p w14:paraId="01684A83" w14:textId="77777777" w:rsidR="00EB6BA9" w:rsidRPr="00733F3D" w:rsidRDefault="00EB6BA9" w:rsidP="00360A5D">
            <w:pPr>
              <w:adjustRightInd w:val="0"/>
              <w:snapToGrid w:val="0"/>
              <w:spacing w:after="0"/>
            </w:pPr>
            <w:r>
              <w:t>40</w:t>
            </w:r>
          </w:p>
        </w:tc>
        <w:tc>
          <w:tcPr>
            <w:tcW w:w="2284" w:type="dxa"/>
            <w:shd w:val="clear" w:color="auto" w:fill="auto"/>
            <w:vAlign w:val="center"/>
          </w:tcPr>
          <w:p w14:paraId="18FF3F63" w14:textId="77777777" w:rsidR="00EB6BA9" w:rsidRPr="00733F3D" w:rsidRDefault="00EB6BA9" w:rsidP="00360A5D">
            <w:pPr>
              <w:adjustRightInd w:val="0"/>
              <w:snapToGrid w:val="0"/>
              <w:spacing w:after="0"/>
            </w:pPr>
            <w:r>
              <w:t>40</w:t>
            </w:r>
          </w:p>
        </w:tc>
      </w:tr>
      <w:tr w:rsidR="00EB6BA9" w:rsidRPr="00733F3D" w14:paraId="78C13D41" w14:textId="77777777" w:rsidTr="00360A5D">
        <w:trPr>
          <w:cantSplit/>
          <w:jc w:val="center"/>
        </w:trPr>
        <w:tc>
          <w:tcPr>
            <w:tcW w:w="2995" w:type="dxa"/>
            <w:shd w:val="clear" w:color="auto" w:fill="auto"/>
            <w:vAlign w:val="center"/>
          </w:tcPr>
          <w:p w14:paraId="1D154B97" w14:textId="77777777" w:rsidR="00EB6BA9" w:rsidRPr="00733F3D" w:rsidRDefault="00EB6BA9" w:rsidP="00360A5D">
            <w:pPr>
              <w:adjustRightInd w:val="0"/>
              <w:snapToGrid w:val="0"/>
              <w:spacing w:after="0"/>
            </w:pPr>
            <w:r w:rsidRPr="00733F3D">
              <w:t>Relative Delay of 1</w:t>
            </w:r>
            <w:r w:rsidRPr="00733F3D">
              <w:rPr>
                <w:vertAlign w:val="superscript"/>
              </w:rPr>
              <w:t>st</w:t>
            </w:r>
            <w:r w:rsidRPr="00733F3D">
              <w:t xml:space="preserve"> Path (synchronous)</w:t>
            </w:r>
          </w:p>
        </w:tc>
        <w:tc>
          <w:tcPr>
            <w:tcW w:w="1000" w:type="dxa"/>
            <w:shd w:val="clear" w:color="auto" w:fill="auto"/>
            <w:vAlign w:val="center"/>
          </w:tcPr>
          <w:p w14:paraId="55019996" w14:textId="77777777" w:rsidR="00EB6BA9" w:rsidRPr="00733F3D" w:rsidRDefault="00EB6BA9" w:rsidP="00360A5D">
            <w:pPr>
              <w:adjustRightInd w:val="0"/>
              <w:snapToGrid w:val="0"/>
              <w:spacing w:after="0"/>
            </w:pPr>
            <w:r w:rsidRPr="00733F3D">
              <w:t>μs</w:t>
            </w:r>
          </w:p>
        </w:tc>
        <w:tc>
          <w:tcPr>
            <w:tcW w:w="1985" w:type="dxa"/>
            <w:shd w:val="clear" w:color="auto" w:fill="auto"/>
            <w:vAlign w:val="center"/>
          </w:tcPr>
          <w:p w14:paraId="396DFAC1" w14:textId="77777777" w:rsidR="00EB6BA9" w:rsidRPr="00733F3D" w:rsidRDefault="00EB6BA9" w:rsidP="00360A5D">
            <w:pPr>
              <w:adjustRightInd w:val="0"/>
              <w:snapToGrid w:val="0"/>
              <w:spacing w:after="0"/>
            </w:pPr>
            <w:r w:rsidRPr="00733F3D">
              <w:t>0</w:t>
            </w:r>
          </w:p>
        </w:tc>
        <w:tc>
          <w:tcPr>
            <w:tcW w:w="2284" w:type="dxa"/>
            <w:shd w:val="clear" w:color="auto" w:fill="auto"/>
            <w:vAlign w:val="center"/>
          </w:tcPr>
          <w:p w14:paraId="4B398572" w14:textId="77777777" w:rsidR="00EB6BA9" w:rsidRPr="00733F3D" w:rsidRDefault="00EB6BA9" w:rsidP="00360A5D">
            <w:pPr>
              <w:adjustRightInd w:val="0"/>
              <w:snapToGrid w:val="0"/>
              <w:spacing w:after="0"/>
            </w:pPr>
            <w:r w:rsidRPr="00733F3D">
              <w:t>CP/2</w:t>
            </w:r>
          </w:p>
        </w:tc>
      </w:tr>
      <w:tr w:rsidR="00EB6BA9" w:rsidRPr="00733F3D" w14:paraId="77405953" w14:textId="77777777" w:rsidTr="00360A5D">
        <w:trPr>
          <w:cantSplit/>
          <w:jc w:val="center"/>
        </w:trPr>
        <w:tc>
          <w:tcPr>
            <w:tcW w:w="2995" w:type="dxa"/>
            <w:shd w:val="clear" w:color="auto" w:fill="auto"/>
            <w:vAlign w:val="center"/>
          </w:tcPr>
          <w:p w14:paraId="2857D476" w14:textId="77777777" w:rsidR="00EB6BA9" w:rsidRPr="00733F3D" w:rsidRDefault="00EB6BA9" w:rsidP="00360A5D">
            <w:pPr>
              <w:adjustRightInd w:val="0"/>
              <w:snapToGrid w:val="0"/>
              <w:spacing w:after="0"/>
            </w:pPr>
            <w:r w:rsidRPr="00733F3D">
              <w:t>Relative Delay of 1</w:t>
            </w:r>
            <w:r w:rsidRPr="00733F3D">
              <w:rPr>
                <w:vertAlign w:val="superscript"/>
              </w:rPr>
              <w:t>st</w:t>
            </w:r>
            <w:r w:rsidRPr="00733F3D">
              <w:t xml:space="preserve"> Path (asynchronous)</w:t>
            </w:r>
          </w:p>
        </w:tc>
        <w:tc>
          <w:tcPr>
            <w:tcW w:w="1000" w:type="dxa"/>
            <w:shd w:val="clear" w:color="auto" w:fill="auto"/>
            <w:vAlign w:val="center"/>
          </w:tcPr>
          <w:p w14:paraId="4C7E716F" w14:textId="77777777" w:rsidR="00EB6BA9" w:rsidRPr="00733F3D" w:rsidRDefault="00EB6BA9" w:rsidP="00360A5D">
            <w:pPr>
              <w:adjustRightInd w:val="0"/>
              <w:snapToGrid w:val="0"/>
              <w:spacing w:after="0"/>
            </w:pPr>
            <w:r w:rsidRPr="00733F3D">
              <w:t>ms</w:t>
            </w:r>
          </w:p>
        </w:tc>
        <w:tc>
          <w:tcPr>
            <w:tcW w:w="1985" w:type="dxa"/>
            <w:shd w:val="clear" w:color="auto" w:fill="auto"/>
            <w:vAlign w:val="center"/>
          </w:tcPr>
          <w:p w14:paraId="29D27C81" w14:textId="77777777" w:rsidR="00EB6BA9" w:rsidRPr="00733F3D" w:rsidRDefault="00EB6BA9" w:rsidP="00360A5D">
            <w:pPr>
              <w:adjustRightInd w:val="0"/>
              <w:snapToGrid w:val="0"/>
              <w:spacing w:after="0"/>
            </w:pPr>
            <w:r w:rsidRPr="00733F3D">
              <w:t>0</w:t>
            </w:r>
          </w:p>
        </w:tc>
        <w:tc>
          <w:tcPr>
            <w:tcW w:w="2284" w:type="dxa"/>
            <w:shd w:val="clear" w:color="auto" w:fill="auto"/>
            <w:vAlign w:val="center"/>
          </w:tcPr>
          <w:p w14:paraId="0AFF17CA" w14:textId="77777777" w:rsidR="00EB6BA9" w:rsidRPr="00733F3D" w:rsidRDefault="00EB6BA9" w:rsidP="00360A5D">
            <w:pPr>
              <w:adjustRightInd w:val="0"/>
              <w:snapToGrid w:val="0"/>
              <w:spacing w:after="0"/>
            </w:pPr>
            <w:r w:rsidRPr="00733F3D">
              <w:t>1.5</w:t>
            </w:r>
          </w:p>
        </w:tc>
      </w:tr>
      <w:tr w:rsidR="00EB6BA9" w:rsidRPr="00733F3D" w14:paraId="73C2F5F0" w14:textId="77777777" w:rsidTr="00360A5D">
        <w:trPr>
          <w:cantSplit/>
          <w:jc w:val="center"/>
        </w:trPr>
        <w:tc>
          <w:tcPr>
            <w:tcW w:w="2995" w:type="dxa"/>
            <w:shd w:val="clear" w:color="auto" w:fill="auto"/>
            <w:vAlign w:val="center"/>
          </w:tcPr>
          <w:p w14:paraId="7AAFC726" w14:textId="77777777" w:rsidR="00EB6BA9" w:rsidRPr="00733F3D" w:rsidRDefault="00EB6BA9" w:rsidP="00360A5D">
            <w:pPr>
              <w:adjustRightInd w:val="0"/>
              <w:snapToGrid w:val="0"/>
              <w:spacing w:after="0"/>
            </w:pPr>
            <w:r w:rsidRPr="00733F3D">
              <w:t>Frequency Offset relative to UE frequency reference</w:t>
            </w:r>
          </w:p>
        </w:tc>
        <w:tc>
          <w:tcPr>
            <w:tcW w:w="1000" w:type="dxa"/>
            <w:shd w:val="clear" w:color="auto" w:fill="auto"/>
            <w:vAlign w:val="center"/>
          </w:tcPr>
          <w:p w14:paraId="447802B4" w14:textId="77777777" w:rsidR="00EB6BA9" w:rsidRPr="00733F3D" w:rsidRDefault="00EB6BA9" w:rsidP="00360A5D">
            <w:pPr>
              <w:adjustRightInd w:val="0"/>
              <w:snapToGrid w:val="0"/>
              <w:spacing w:after="0"/>
            </w:pPr>
            <w:r w:rsidRPr="00733F3D">
              <w:t>Hz</w:t>
            </w:r>
          </w:p>
        </w:tc>
        <w:tc>
          <w:tcPr>
            <w:tcW w:w="1985" w:type="dxa"/>
            <w:shd w:val="clear" w:color="auto" w:fill="auto"/>
            <w:vAlign w:val="center"/>
          </w:tcPr>
          <w:p w14:paraId="4B0C7DA5" w14:textId="77777777" w:rsidR="00EB6BA9" w:rsidRPr="00733F3D" w:rsidRDefault="00EB6BA9" w:rsidP="00360A5D">
            <w:pPr>
              <w:adjustRightInd w:val="0"/>
              <w:snapToGrid w:val="0"/>
              <w:spacing w:after="0"/>
            </w:pPr>
            <w:r w:rsidRPr="00733F3D">
              <w:t>0</w:t>
            </w:r>
          </w:p>
        </w:tc>
        <w:tc>
          <w:tcPr>
            <w:tcW w:w="2284" w:type="dxa"/>
            <w:shd w:val="clear" w:color="auto" w:fill="auto"/>
            <w:vAlign w:val="center"/>
          </w:tcPr>
          <w:p w14:paraId="393CFD02" w14:textId="77777777" w:rsidR="00EB6BA9" w:rsidRPr="00733F3D" w:rsidRDefault="00EB6BA9" w:rsidP="00360A5D">
            <w:pPr>
              <w:adjustRightInd w:val="0"/>
              <w:snapToGrid w:val="0"/>
              <w:spacing w:after="0"/>
            </w:pPr>
            <w:r w:rsidRPr="00733F3D">
              <w:t>0</w:t>
            </w:r>
          </w:p>
        </w:tc>
      </w:tr>
      <w:tr w:rsidR="00EB6BA9" w:rsidRPr="00733F3D" w14:paraId="2B21A895" w14:textId="77777777" w:rsidTr="00360A5D">
        <w:trPr>
          <w:cantSplit/>
          <w:jc w:val="center"/>
        </w:trPr>
        <w:tc>
          <w:tcPr>
            <w:tcW w:w="2995" w:type="dxa"/>
            <w:shd w:val="clear" w:color="auto" w:fill="auto"/>
            <w:vAlign w:val="center"/>
          </w:tcPr>
          <w:p w14:paraId="1961EB94" w14:textId="77777777" w:rsidR="00EB6BA9" w:rsidRPr="00C548FB" w:rsidRDefault="00EB6BA9" w:rsidP="00360A5D">
            <w:pPr>
              <w:adjustRightInd w:val="0"/>
              <w:snapToGrid w:val="0"/>
              <w:spacing w:after="0"/>
            </w:pPr>
            <w:r>
              <w:t>Es/N</w:t>
            </w:r>
            <w:r w:rsidRPr="00733F3D">
              <w:t>oc</w:t>
            </w:r>
            <w:r>
              <w:rPr>
                <w:rFonts w:hint="eastAsia"/>
              </w:rPr>
              <w:t xml:space="preserve"> for K=1</w:t>
            </w:r>
          </w:p>
        </w:tc>
        <w:tc>
          <w:tcPr>
            <w:tcW w:w="1000" w:type="dxa"/>
            <w:shd w:val="clear" w:color="auto" w:fill="auto"/>
            <w:vAlign w:val="center"/>
          </w:tcPr>
          <w:p w14:paraId="5C975C1D" w14:textId="77777777" w:rsidR="00EB6BA9" w:rsidRPr="00733F3D" w:rsidRDefault="00EB6BA9" w:rsidP="00360A5D">
            <w:pPr>
              <w:adjustRightInd w:val="0"/>
              <w:snapToGrid w:val="0"/>
              <w:spacing w:after="0"/>
            </w:pPr>
            <w:r w:rsidRPr="00733F3D">
              <w:t>dB</w:t>
            </w:r>
          </w:p>
        </w:tc>
        <w:tc>
          <w:tcPr>
            <w:tcW w:w="1985" w:type="dxa"/>
            <w:shd w:val="clear" w:color="auto" w:fill="auto"/>
            <w:vAlign w:val="center"/>
          </w:tcPr>
          <w:p w14:paraId="35B5AC16" w14:textId="77777777" w:rsidR="00EB6BA9" w:rsidRPr="00733F3D" w:rsidRDefault="00EB6BA9" w:rsidP="00360A5D">
            <w:pPr>
              <w:adjustRightInd w:val="0"/>
              <w:snapToGrid w:val="0"/>
              <w:spacing w:after="0"/>
            </w:pPr>
            <w:r w:rsidRPr="00733F3D">
              <w:t>6.4</w:t>
            </w:r>
          </w:p>
        </w:tc>
        <w:tc>
          <w:tcPr>
            <w:tcW w:w="2284" w:type="dxa"/>
            <w:shd w:val="clear" w:color="auto" w:fill="auto"/>
            <w:vAlign w:val="center"/>
          </w:tcPr>
          <w:p w14:paraId="1597A2E2" w14:textId="77777777" w:rsidR="00EB6BA9" w:rsidRPr="00733F3D" w:rsidRDefault="00EB6BA9" w:rsidP="00360A5D">
            <w:pPr>
              <w:adjustRightInd w:val="0"/>
              <w:snapToGrid w:val="0"/>
              <w:spacing w:after="0"/>
            </w:pPr>
            <w:r w:rsidRPr="00733F3D">
              <w:t>1.25</w:t>
            </w:r>
          </w:p>
          <w:p w14:paraId="7550783D" w14:textId="77777777" w:rsidR="00EB6BA9" w:rsidRPr="00733F3D" w:rsidRDefault="00EB6BA9" w:rsidP="00360A5D">
            <w:pPr>
              <w:adjustRightInd w:val="0"/>
              <w:snapToGrid w:val="0"/>
              <w:spacing w:after="0"/>
            </w:pPr>
            <w:r>
              <w:rPr>
                <w:rFonts w:hint="eastAsia"/>
              </w:rPr>
              <w:t xml:space="preserve">(SINR: </w:t>
            </w:r>
            <w:r w:rsidRPr="00733F3D">
              <w:rPr>
                <w:rFonts w:hint="eastAsia"/>
              </w:rPr>
              <w:t>-</w:t>
            </w:r>
            <w:r>
              <w:t>6</w:t>
            </w:r>
            <w:r w:rsidRPr="00733F3D">
              <w:rPr>
                <w:rFonts w:hint="eastAsia"/>
              </w:rPr>
              <w:t>dB)</w:t>
            </w:r>
          </w:p>
        </w:tc>
      </w:tr>
      <w:tr w:rsidR="00EB6BA9" w:rsidRPr="00733F3D" w14:paraId="134D7B2D" w14:textId="77777777" w:rsidTr="00360A5D">
        <w:trPr>
          <w:cantSplit/>
          <w:jc w:val="center"/>
        </w:trPr>
        <w:tc>
          <w:tcPr>
            <w:tcW w:w="2995" w:type="dxa"/>
            <w:shd w:val="clear" w:color="auto" w:fill="auto"/>
            <w:vAlign w:val="center"/>
          </w:tcPr>
          <w:p w14:paraId="454D2FAD" w14:textId="77777777" w:rsidR="00EB6BA9" w:rsidRPr="00733F3D" w:rsidRDefault="00EB6BA9" w:rsidP="00360A5D">
            <w:pPr>
              <w:adjustRightInd w:val="0"/>
              <w:snapToGrid w:val="0"/>
              <w:spacing w:after="0"/>
            </w:pPr>
            <w:r w:rsidRPr="00733F3D">
              <w:t>Number of Tx antennas</w:t>
            </w:r>
          </w:p>
        </w:tc>
        <w:tc>
          <w:tcPr>
            <w:tcW w:w="1000" w:type="dxa"/>
            <w:shd w:val="clear" w:color="auto" w:fill="auto"/>
            <w:vAlign w:val="center"/>
          </w:tcPr>
          <w:p w14:paraId="3D2AC7A1" w14:textId="77777777" w:rsidR="00EB6BA9" w:rsidRPr="00733F3D" w:rsidRDefault="00EB6BA9" w:rsidP="00360A5D">
            <w:pPr>
              <w:adjustRightInd w:val="0"/>
              <w:snapToGrid w:val="0"/>
              <w:spacing w:after="0"/>
            </w:pPr>
            <w:r w:rsidRPr="00733F3D">
              <w:t>-</w:t>
            </w:r>
          </w:p>
        </w:tc>
        <w:tc>
          <w:tcPr>
            <w:tcW w:w="1985" w:type="dxa"/>
            <w:shd w:val="clear" w:color="auto" w:fill="auto"/>
            <w:vAlign w:val="center"/>
          </w:tcPr>
          <w:p w14:paraId="2D3945C7" w14:textId="77777777" w:rsidR="00EB6BA9" w:rsidRPr="00733F3D" w:rsidRDefault="00EB6BA9" w:rsidP="00360A5D">
            <w:pPr>
              <w:adjustRightInd w:val="0"/>
              <w:snapToGrid w:val="0"/>
              <w:spacing w:after="0"/>
            </w:pPr>
            <w:r w:rsidRPr="00733F3D">
              <w:t>1</w:t>
            </w:r>
          </w:p>
        </w:tc>
        <w:tc>
          <w:tcPr>
            <w:tcW w:w="2284" w:type="dxa"/>
            <w:shd w:val="clear" w:color="auto" w:fill="auto"/>
            <w:vAlign w:val="center"/>
          </w:tcPr>
          <w:p w14:paraId="0936B86A" w14:textId="77777777" w:rsidR="00EB6BA9" w:rsidRPr="00733F3D" w:rsidRDefault="00EB6BA9" w:rsidP="00360A5D">
            <w:pPr>
              <w:adjustRightInd w:val="0"/>
              <w:snapToGrid w:val="0"/>
              <w:spacing w:after="0"/>
            </w:pPr>
            <w:r w:rsidRPr="00733F3D">
              <w:t>1</w:t>
            </w:r>
          </w:p>
        </w:tc>
      </w:tr>
      <w:tr w:rsidR="00EB6BA9" w:rsidRPr="00733F3D" w14:paraId="1C65D6EA" w14:textId="77777777" w:rsidTr="00360A5D">
        <w:trPr>
          <w:cantSplit/>
          <w:jc w:val="center"/>
        </w:trPr>
        <w:tc>
          <w:tcPr>
            <w:tcW w:w="2995" w:type="dxa"/>
            <w:shd w:val="clear" w:color="auto" w:fill="auto"/>
            <w:vAlign w:val="center"/>
          </w:tcPr>
          <w:p w14:paraId="1E7B1776" w14:textId="77777777" w:rsidR="00EB6BA9" w:rsidRPr="00733F3D" w:rsidRDefault="00EB6BA9" w:rsidP="00360A5D">
            <w:pPr>
              <w:adjustRightInd w:val="0"/>
              <w:snapToGrid w:val="0"/>
              <w:spacing w:after="0"/>
            </w:pPr>
            <w:r w:rsidRPr="00733F3D">
              <w:t>PSS Sequence ID</w:t>
            </w:r>
          </w:p>
        </w:tc>
        <w:tc>
          <w:tcPr>
            <w:tcW w:w="1000" w:type="dxa"/>
            <w:shd w:val="clear" w:color="auto" w:fill="auto"/>
            <w:vAlign w:val="center"/>
          </w:tcPr>
          <w:p w14:paraId="733FC07D" w14:textId="77777777" w:rsidR="00EB6BA9" w:rsidRPr="00733F3D" w:rsidRDefault="00EB6BA9" w:rsidP="00360A5D">
            <w:pPr>
              <w:adjustRightInd w:val="0"/>
              <w:snapToGrid w:val="0"/>
              <w:spacing w:after="0"/>
            </w:pPr>
            <w:r w:rsidRPr="00733F3D">
              <w:t>-</w:t>
            </w:r>
          </w:p>
        </w:tc>
        <w:tc>
          <w:tcPr>
            <w:tcW w:w="1985" w:type="dxa"/>
            <w:shd w:val="clear" w:color="auto" w:fill="auto"/>
            <w:vAlign w:val="center"/>
          </w:tcPr>
          <w:p w14:paraId="6FC86535" w14:textId="77777777" w:rsidR="00EB6BA9" w:rsidRPr="00733F3D" w:rsidRDefault="00EB6BA9" w:rsidP="00360A5D">
            <w:pPr>
              <w:adjustRightInd w:val="0"/>
              <w:snapToGrid w:val="0"/>
              <w:spacing w:after="0"/>
            </w:pPr>
            <w:r>
              <w:t>S</w:t>
            </w:r>
            <w:r w:rsidRPr="00733F3D">
              <w:rPr>
                <w:rFonts w:hint="eastAsia"/>
              </w:rPr>
              <w:t xml:space="preserve">hows in </w:t>
            </w:r>
            <w:r w:rsidRPr="00733F3D">
              <w:t>Table 3, 4</w:t>
            </w:r>
          </w:p>
        </w:tc>
        <w:tc>
          <w:tcPr>
            <w:tcW w:w="2284" w:type="dxa"/>
            <w:shd w:val="clear" w:color="auto" w:fill="auto"/>
            <w:vAlign w:val="center"/>
          </w:tcPr>
          <w:p w14:paraId="75DF8E5F" w14:textId="77777777" w:rsidR="00EB6BA9" w:rsidRPr="00733F3D" w:rsidRDefault="00EB6BA9" w:rsidP="00360A5D">
            <w:pPr>
              <w:adjustRightInd w:val="0"/>
              <w:snapToGrid w:val="0"/>
              <w:spacing w:after="0"/>
            </w:pPr>
            <w:r>
              <w:t>S</w:t>
            </w:r>
            <w:r w:rsidRPr="00733F3D">
              <w:rPr>
                <w:rFonts w:hint="eastAsia"/>
              </w:rPr>
              <w:t xml:space="preserve">hows in </w:t>
            </w:r>
            <w:r w:rsidRPr="00733F3D">
              <w:t>Table 3, 4</w:t>
            </w:r>
          </w:p>
        </w:tc>
      </w:tr>
      <w:tr w:rsidR="00EB6BA9" w:rsidRPr="00733F3D" w14:paraId="7ABFE68D" w14:textId="77777777" w:rsidTr="00360A5D">
        <w:trPr>
          <w:cantSplit/>
          <w:jc w:val="center"/>
        </w:trPr>
        <w:tc>
          <w:tcPr>
            <w:tcW w:w="2995" w:type="dxa"/>
            <w:vAlign w:val="center"/>
          </w:tcPr>
          <w:p w14:paraId="09F280FD" w14:textId="77777777" w:rsidR="00EB6BA9" w:rsidRPr="00733F3D" w:rsidRDefault="00EB6BA9" w:rsidP="00360A5D">
            <w:pPr>
              <w:adjustRightInd w:val="0"/>
              <w:snapToGrid w:val="0"/>
              <w:spacing w:after="0"/>
            </w:pPr>
            <w:r w:rsidRPr="00733F3D">
              <w:t>SSS Sequence ID</w:t>
            </w:r>
          </w:p>
        </w:tc>
        <w:tc>
          <w:tcPr>
            <w:tcW w:w="1000" w:type="dxa"/>
            <w:vAlign w:val="center"/>
          </w:tcPr>
          <w:p w14:paraId="374B234E" w14:textId="77777777" w:rsidR="00EB6BA9" w:rsidRPr="00733F3D" w:rsidRDefault="00EB6BA9" w:rsidP="00360A5D">
            <w:pPr>
              <w:adjustRightInd w:val="0"/>
              <w:snapToGrid w:val="0"/>
              <w:spacing w:after="0"/>
            </w:pPr>
            <w:r w:rsidRPr="00733F3D">
              <w:t>-</w:t>
            </w:r>
          </w:p>
        </w:tc>
        <w:tc>
          <w:tcPr>
            <w:tcW w:w="1985" w:type="dxa"/>
            <w:vAlign w:val="center"/>
          </w:tcPr>
          <w:p w14:paraId="5896466B" w14:textId="77777777" w:rsidR="00EB6BA9" w:rsidRPr="00733F3D" w:rsidRDefault="00EB6BA9" w:rsidP="00360A5D">
            <w:pPr>
              <w:adjustRightInd w:val="0"/>
              <w:snapToGrid w:val="0"/>
              <w:spacing w:after="0"/>
            </w:pPr>
            <w:r>
              <w:t>S</w:t>
            </w:r>
            <w:r w:rsidRPr="00733F3D">
              <w:rPr>
                <w:rFonts w:hint="eastAsia"/>
              </w:rPr>
              <w:t xml:space="preserve">hows in </w:t>
            </w:r>
            <w:r w:rsidRPr="00733F3D">
              <w:t>Table 3, 4</w:t>
            </w:r>
          </w:p>
        </w:tc>
        <w:tc>
          <w:tcPr>
            <w:tcW w:w="2284" w:type="dxa"/>
            <w:vAlign w:val="center"/>
          </w:tcPr>
          <w:p w14:paraId="181863F8" w14:textId="77777777" w:rsidR="00EB6BA9" w:rsidRPr="00733F3D" w:rsidRDefault="00EB6BA9" w:rsidP="00360A5D">
            <w:pPr>
              <w:adjustRightInd w:val="0"/>
              <w:snapToGrid w:val="0"/>
              <w:spacing w:after="0"/>
            </w:pPr>
            <w:r>
              <w:t>S</w:t>
            </w:r>
            <w:r w:rsidRPr="00733F3D">
              <w:rPr>
                <w:rFonts w:hint="eastAsia"/>
              </w:rPr>
              <w:t xml:space="preserve">hows in </w:t>
            </w:r>
            <w:r w:rsidRPr="00733F3D">
              <w:t>Table 3, 4</w:t>
            </w:r>
          </w:p>
        </w:tc>
      </w:tr>
      <w:tr w:rsidR="00EB6BA9" w:rsidRPr="00733F3D" w14:paraId="54C2521E" w14:textId="77777777" w:rsidTr="00360A5D">
        <w:trPr>
          <w:cantSplit/>
          <w:jc w:val="center"/>
        </w:trPr>
        <w:tc>
          <w:tcPr>
            <w:tcW w:w="2995" w:type="dxa"/>
            <w:vAlign w:val="center"/>
          </w:tcPr>
          <w:p w14:paraId="2EFC97AD" w14:textId="77777777" w:rsidR="00EB6BA9" w:rsidRPr="00733F3D" w:rsidRDefault="00EB6BA9" w:rsidP="00360A5D">
            <w:pPr>
              <w:adjustRightInd w:val="0"/>
              <w:snapToGrid w:val="0"/>
              <w:spacing w:after="0"/>
            </w:pPr>
            <w:r w:rsidRPr="00733F3D">
              <w:t>Propagation Condition</w:t>
            </w:r>
          </w:p>
        </w:tc>
        <w:tc>
          <w:tcPr>
            <w:tcW w:w="1000" w:type="dxa"/>
            <w:vAlign w:val="center"/>
          </w:tcPr>
          <w:p w14:paraId="2B53836B" w14:textId="77777777" w:rsidR="00EB6BA9" w:rsidRPr="00733F3D" w:rsidRDefault="00EB6BA9" w:rsidP="00360A5D">
            <w:pPr>
              <w:adjustRightInd w:val="0"/>
              <w:snapToGrid w:val="0"/>
              <w:spacing w:after="0"/>
            </w:pPr>
            <w:r w:rsidRPr="00733F3D">
              <w:t>-</w:t>
            </w:r>
          </w:p>
        </w:tc>
        <w:tc>
          <w:tcPr>
            <w:tcW w:w="4269" w:type="dxa"/>
            <w:gridSpan w:val="2"/>
            <w:vAlign w:val="center"/>
          </w:tcPr>
          <w:p w14:paraId="3DE562DC" w14:textId="77777777" w:rsidR="00EB6BA9" w:rsidRPr="00733F3D" w:rsidRDefault="00EB6BA9" w:rsidP="00360A5D">
            <w:pPr>
              <w:adjustRightInd w:val="0"/>
              <w:snapToGrid w:val="0"/>
              <w:spacing w:after="0"/>
            </w:pPr>
            <w:r w:rsidRPr="00733F3D">
              <w:t>AWGN, EPA5, ETU30</w:t>
            </w:r>
          </w:p>
          <w:p w14:paraId="240E543C" w14:textId="77777777" w:rsidR="00EB6BA9" w:rsidRPr="00126E2D" w:rsidRDefault="00EB6BA9" w:rsidP="00360A5D">
            <w:pPr>
              <w:adjustRightInd w:val="0"/>
              <w:snapToGrid w:val="0"/>
              <w:spacing w:after="0"/>
              <w:rPr>
                <w:vertAlign w:val="superscript"/>
              </w:rPr>
            </w:pPr>
            <w:r w:rsidRPr="00733F3D">
              <w:t xml:space="preserve">TDL-A/B/C/D </w:t>
            </w:r>
            <w:r w:rsidRPr="00733F3D">
              <w:rPr>
                <w:vertAlign w:val="superscript"/>
              </w:rPr>
              <w:t>Note</w:t>
            </w:r>
            <w:r w:rsidRPr="00733F3D">
              <w:rPr>
                <w:rFonts w:hint="eastAsia"/>
                <w:vertAlign w:val="superscript"/>
              </w:rPr>
              <w:t>1</w:t>
            </w:r>
          </w:p>
        </w:tc>
      </w:tr>
      <w:tr w:rsidR="00EB6BA9" w:rsidRPr="00733F3D" w14:paraId="49F4DBE9" w14:textId="77777777" w:rsidTr="00360A5D">
        <w:trPr>
          <w:cantSplit/>
          <w:jc w:val="center"/>
        </w:trPr>
        <w:tc>
          <w:tcPr>
            <w:tcW w:w="2995" w:type="dxa"/>
            <w:vAlign w:val="center"/>
          </w:tcPr>
          <w:p w14:paraId="3DD53E50" w14:textId="77777777" w:rsidR="00EB6BA9" w:rsidRPr="00733F3D" w:rsidRDefault="00EB6BA9" w:rsidP="00360A5D">
            <w:pPr>
              <w:adjustRightInd w:val="0"/>
              <w:snapToGrid w:val="0"/>
              <w:spacing w:after="0"/>
            </w:pPr>
            <w:r>
              <w:t>N</w:t>
            </w:r>
            <w:r w:rsidRPr="00733F3D">
              <w:t xml:space="preserve">oc Model </w:t>
            </w:r>
            <w:r w:rsidRPr="00733F3D">
              <w:rPr>
                <w:vertAlign w:val="superscript"/>
              </w:rPr>
              <w:t>Note3</w:t>
            </w:r>
          </w:p>
        </w:tc>
        <w:tc>
          <w:tcPr>
            <w:tcW w:w="1000" w:type="dxa"/>
            <w:vAlign w:val="center"/>
          </w:tcPr>
          <w:p w14:paraId="38C44EBE" w14:textId="77777777" w:rsidR="00EB6BA9" w:rsidRPr="00733F3D" w:rsidRDefault="00EB6BA9" w:rsidP="00360A5D">
            <w:pPr>
              <w:adjustRightInd w:val="0"/>
              <w:snapToGrid w:val="0"/>
              <w:spacing w:after="0"/>
            </w:pPr>
            <w:r w:rsidRPr="00733F3D">
              <w:t>-</w:t>
            </w:r>
          </w:p>
        </w:tc>
        <w:tc>
          <w:tcPr>
            <w:tcW w:w="4269" w:type="dxa"/>
            <w:gridSpan w:val="2"/>
            <w:vAlign w:val="center"/>
          </w:tcPr>
          <w:p w14:paraId="5E0D9408" w14:textId="77777777" w:rsidR="00EB6BA9" w:rsidRPr="00733F3D" w:rsidRDefault="00EB6BA9" w:rsidP="00360A5D">
            <w:pPr>
              <w:adjustRightInd w:val="0"/>
              <w:snapToGrid w:val="0"/>
              <w:spacing w:after="0"/>
            </w:pPr>
            <w:r w:rsidRPr="00733F3D">
              <w:t>AWGN noise</w:t>
            </w:r>
          </w:p>
        </w:tc>
      </w:tr>
      <w:tr w:rsidR="00EB6BA9" w:rsidRPr="00733F3D" w14:paraId="77E2358A" w14:textId="77777777" w:rsidTr="00360A5D">
        <w:trPr>
          <w:cantSplit/>
          <w:jc w:val="center"/>
        </w:trPr>
        <w:tc>
          <w:tcPr>
            <w:tcW w:w="8264" w:type="dxa"/>
            <w:gridSpan w:val="4"/>
            <w:vAlign w:val="center"/>
          </w:tcPr>
          <w:p w14:paraId="51A54DCA" w14:textId="77777777" w:rsidR="00EB6BA9" w:rsidRPr="00733F3D" w:rsidRDefault="00EB6BA9" w:rsidP="00360A5D">
            <w:pPr>
              <w:pStyle w:val="TAN"/>
              <w:adjustRightInd w:val="0"/>
              <w:snapToGrid w:val="0"/>
              <w:rPr>
                <w:rFonts w:ascii="Times New Roman" w:hAnsi="Times New Roman"/>
                <w:sz w:val="20"/>
              </w:rPr>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TDL</w:t>
            </w:r>
            <w:r>
              <w:rPr>
                <w:rFonts w:ascii="Times New Roman" w:hAnsi="Times New Roman"/>
                <w:sz w:val="20"/>
              </w:rPr>
              <w:t>/A/B/C/D</w:t>
            </w:r>
            <w:r w:rsidRPr="00733F3D">
              <w:rPr>
                <w:rFonts w:ascii="Times New Roman" w:hAnsi="Times New Roman"/>
                <w:sz w:val="20"/>
              </w:rPr>
              <w:t xml:space="preserve"> are used for simplified link level evaluations, which are defined in TR 38.900.</w:t>
            </w:r>
            <w:r>
              <w:rPr>
                <w:rFonts w:ascii="Times New Roman" w:hAnsi="Times New Roman"/>
                <w:sz w:val="20"/>
              </w:rPr>
              <w:t xml:space="preserve"> The </w:t>
            </w:r>
            <w:r w:rsidRPr="00B25A34">
              <w:rPr>
                <w:rFonts w:ascii="Times New Roman" w:hAnsi="Times New Roman"/>
                <w:sz w:val="20"/>
              </w:rPr>
              <w:t xml:space="preserve">delay spread </w:t>
            </w:r>
            <w:r>
              <w:rPr>
                <w:rFonts w:ascii="Times New Roman" w:hAnsi="Times New Roman"/>
                <w:sz w:val="20"/>
              </w:rPr>
              <w:t>is assumed as 100ns.</w:t>
            </w:r>
          </w:p>
          <w:p w14:paraId="4DA6178C" w14:textId="77777777" w:rsidR="00EB6BA9" w:rsidRPr="00733F3D" w:rsidRDefault="00EB6BA9" w:rsidP="00360A5D">
            <w:pPr>
              <w:adjustRightInd w:val="0"/>
              <w:snapToGrid w:val="0"/>
              <w:spacing w:after="0"/>
            </w:pPr>
            <w:r w:rsidRPr="00733F3D">
              <w:t xml:space="preserve">NOTE </w:t>
            </w:r>
            <w:r w:rsidRPr="00733F3D">
              <w:rPr>
                <w:rFonts w:hint="eastAsia"/>
              </w:rPr>
              <w:t>2</w:t>
            </w:r>
            <w:r>
              <w:t>:</w:t>
            </w:r>
            <w:r>
              <w:tab/>
              <w:t>N</w:t>
            </w:r>
            <w:r w:rsidRPr="00733F3D">
              <w:t>oc value doesn’t include the simulated BS signals’ power.</w:t>
            </w:r>
          </w:p>
        </w:tc>
      </w:tr>
    </w:tbl>
    <w:p w14:paraId="3C2CED9D" w14:textId="77777777" w:rsidR="00EB6BA9" w:rsidRPr="00191DF2" w:rsidRDefault="00EB6BA9" w:rsidP="00EB6BA9">
      <w:pPr>
        <w:spacing w:after="120"/>
        <w:ind w:left="360"/>
      </w:pPr>
    </w:p>
    <w:p w14:paraId="22A46AE4" w14:textId="77777777" w:rsidR="00EB6BA9" w:rsidRDefault="00EB6BA9" w:rsidP="00EB6BA9">
      <w:pPr>
        <w:pStyle w:val="af1"/>
        <w:ind w:left="360"/>
        <w:jc w:val="center"/>
        <w:rPr>
          <w:sz w:val="24"/>
          <w:szCs w:val="24"/>
          <w:lang w:eastAsia="ja-JP"/>
        </w:rPr>
      </w:pPr>
      <w:r>
        <w:t>Table A</w:t>
      </w:r>
      <w:r>
        <w:fldChar w:fldCharType="begin"/>
      </w:r>
      <w:r>
        <w:instrText xml:space="preserve"> SEQ Table \* ARABIC </w:instrText>
      </w:r>
      <w:r>
        <w:fldChar w:fldCharType="separate"/>
      </w:r>
      <w:r>
        <w:rPr>
          <w:noProof/>
        </w:rPr>
        <w:t>2</w:t>
      </w:r>
      <w:r>
        <w:fldChar w:fldCharType="end"/>
      </w:r>
      <w:r>
        <w:t xml:space="preserve">: </w:t>
      </w:r>
      <w:r w:rsidRPr="0060055A">
        <w:t>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EB6BA9" w:rsidRPr="00733F3D" w14:paraId="629BF46C" w14:textId="77777777" w:rsidTr="00360A5D">
        <w:trPr>
          <w:jc w:val="center"/>
        </w:trPr>
        <w:tc>
          <w:tcPr>
            <w:tcW w:w="4226" w:type="dxa"/>
          </w:tcPr>
          <w:p w14:paraId="18A571EA" w14:textId="77777777" w:rsidR="00EB6BA9" w:rsidRPr="00733F3D" w:rsidRDefault="00EB6BA9" w:rsidP="00360A5D">
            <w:pPr>
              <w:adjustRightInd w:val="0"/>
              <w:snapToGrid w:val="0"/>
              <w:spacing w:after="0"/>
              <w:jc w:val="center"/>
              <w:rPr>
                <w:lang w:eastAsia="ja-JP"/>
              </w:rPr>
            </w:pPr>
            <w:r w:rsidRPr="00733F3D">
              <w:rPr>
                <w:lang w:eastAsia="ja-JP"/>
              </w:rPr>
              <w:t>Simulation parameters</w:t>
            </w:r>
          </w:p>
        </w:tc>
        <w:tc>
          <w:tcPr>
            <w:tcW w:w="5087" w:type="dxa"/>
          </w:tcPr>
          <w:p w14:paraId="1E0FE39E" w14:textId="77777777" w:rsidR="00EB6BA9" w:rsidRPr="00733F3D" w:rsidRDefault="00EB6BA9" w:rsidP="00360A5D">
            <w:pPr>
              <w:adjustRightInd w:val="0"/>
              <w:snapToGrid w:val="0"/>
              <w:spacing w:after="0"/>
              <w:jc w:val="center"/>
              <w:rPr>
                <w:lang w:eastAsia="ja-JP"/>
              </w:rPr>
            </w:pPr>
            <w:r w:rsidRPr="00733F3D">
              <w:rPr>
                <w:lang w:eastAsia="ja-JP"/>
              </w:rPr>
              <w:t>Comments/values</w:t>
            </w:r>
          </w:p>
        </w:tc>
      </w:tr>
      <w:tr w:rsidR="00EB6BA9" w:rsidRPr="00733F3D" w14:paraId="5A12D03A" w14:textId="77777777" w:rsidTr="00360A5D">
        <w:trPr>
          <w:jc w:val="center"/>
        </w:trPr>
        <w:tc>
          <w:tcPr>
            <w:tcW w:w="4226" w:type="dxa"/>
          </w:tcPr>
          <w:p w14:paraId="13FCACC7" w14:textId="77777777" w:rsidR="00EB6BA9" w:rsidRPr="00733F3D" w:rsidRDefault="00EB6BA9" w:rsidP="00360A5D">
            <w:pPr>
              <w:adjustRightInd w:val="0"/>
              <w:snapToGrid w:val="0"/>
              <w:spacing w:after="0"/>
              <w:jc w:val="center"/>
              <w:rPr>
                <w:lang w:eastAsia="ja-JP"/>
              </w:rPr>
            </w:pPr>
            <w:r w:rsidRPr="00733F3D">
              <w:rPr>
                <w:rFonts w:cs="v4.2.0"/>
              </w:rPr>
              <w:t>Prior knowledge of Cell 1 and Cell 2 by the UE</w:t>
            </w:r>
          </w:p>
        </w:tc>
        <w:tc>
          <w:tcPr>
            <w:tcW w:w="5087" w:type="dxa"/>
          </w:tcPr>
          <w:p w14:paraId="5F7D0417" w14:textId="77777777" w:rsidR="00EB6BA9" w:rsidRPr="00733F3D" w:rsidRDefault="00EB6BA9" w:rsidP="00360A5D">
            <w:pPr>
              <w:adjustRightInd w:val="0"/>
              <w:snapToGrid w:val="0"/>
              <w:spacing w:after="0"/>
              <w:jc w:val="center"/>
              <w:rPr>
                <w:lang w:eastAsia="ja-JP"/>
              </w:rPr>
            </w:pPr>
            <w:r>
              <w:rPr>
                <w:lang w:eastAsia="ja-JP"/>
              </w:rPr>
              <w:t>No</w:t>
            </w:r>
          </w:p>
        </w:tc>
      </w:tr>
      <w:tr w:rsidR="00EB6BA9" w:rsidRPr="00733F3D" w14:paraId="41B317F8" w14:textId="77777777" w:rsidTr="00360A5D">
        <w:trPr>
          <w:jc w:val="center"/>
        </w:trPr>
        <w:tc>
          <w:tcPr>
            <w:tcW w:w="4226" w:type="dxa"/>
          </w:tcPr>
          <w:p w14:paraId="1ECB342A" w14:textId="77777777" w:rsidR="00EB6BA9" w:rsidRPr="00733F3D" w:rsidRDefault="00EB6BA9" w:rsidP="00360A5D">
            <w:pPr>
              <w:adjustRightInd w:val="0"/>
              <w:snapToGrid w:val="0"/>
              <w:spacing w:after="0"/>
              <w:jc w:val="center"/>
              <w:rPr>
                <w:lang w:eastAsia="ja-JP"/>
              </w:rPr>
            </w:pPr>
            <w:r w:rsidRPr="00733F3D">
              <w:t xml:space="preserve">False detect threshold </w:t>
            </w:r>
          </w:p>
        </w:tc>
        <w:tc>
          <w:tcPr>
            <w:tcW w:w="5087" w:type="dxa"/>
          </w:tcPr>
          <w:p w14:paraId="749CE2BB" w14:textId="77777777" w:rsidR="00EB6BA9" w:rsidRPr="00733F3D" w:rsidRDefault="00EB6BA9" w:rsidP="00360A5D">
            <w:pPr>
              <w:adjustRightInd w:val="0"/>
              <w:snapToGrid w:val="0"/>
              <w:spacing w:after="0"/>
              <w:jc w:val="center"/>
              <w:rPr>
                <w:lang w:eastAsia="ja-JP"/>
              </w:rPr>
            </w:pPr>
            <w:r w:rsidRPr="00733F3D">
              <w:t>Required as in a real UE implementation</w:t>
            </w:r>
          </w:p>
        </w:tc>
      </w:tr>
      <w:tr w:rsidR="00EB6BA9" w:rsidRPr="00733F3D" w14:paraId="25AFE1F7" w14:textId="77777777" w:rsidTr="00360A5D">
        <w:trPr>
          <w:jc w:val="center"/>
        </w:trPr>
        <w:tc>
          <w:tcPr>
            <w:tcW w:w="4226" w:type="dxa"/>
          </w:tcPr>
          <w:p w14:paraId="0EAB5EA3" w14:textId="77777777" w:rsidR="00EB6BA9" w:rsidRPr="00733F3D" w:rsidRDefault="00EB6BA9" w:rsidP="00360A5D">
            <w:pPr>
              <w:adjustRightInd w:val="0"/>
              <w:snapToGrid w:val="0"/>
              <w:spacing w:after="0"/>
              <w:jc w:val="center"/>
              <w:rPr>
                <w:lang w:eastAsia="ja-JP"/>
              </w:rPr>
            </w:pPr>
            <w:r w:rsidRPr="00733F3D">
              <w:t>UE having apriority knowledge of system being synchronous or asynchronous</w:t>
            </w:r>
          </w:p>
        </w:tc>
        <w:tc>
          <w:tcPr>
            <w:tcW w:w="5087" w:type="dxa"/>
          </w:tcPr>
          <w:p w14:paraId="5F5A4903" w14:textId="77777777" w:rsidR="00EB6BA9" w:rsidRPr="00733F3D" w:rsidRDefault="00EB6BA9" w:rsidP="00360A5D">
            <w:pPr>
              <w:adjustRightInd w:val="0"/>
              <w:snapToGrid w:val="0"/>
              <w:spacing w:after="0"/>
              <w:jc w:val="center"/>
              <w:rPr>
                <w:lang w:eastAsia="ja-JP"/>
              </w:rPr>
            </w:pPr>
            <w:r w:rsidRPr="00733F3D">
              <w:rPr>
                <w:lang w:eastAsia="ja-JP"/>
              </w:rPr>
              <w:t>No</w:t>
            </w:r>
          </w:p>
        </w:tc>
      </w:tr>
      <w:tr w:rsidR="00EB6BA9" w:rsidRPr="00733F3D" w14:paraId="5F9350A4" w14:textId="77777777" w:rsidTr="00360A5D">
        <w:trPr>
          <w:jc w:val="center"/>
        </w:trPr>
        <w:tc>
          <w:tcPr>
            <w:tcW w:w="4226" w:type="dxa"/>
          </w:tcPr>
          <w:p w14:paraId="677C8D74" w14:textId="77777777" w:rsidR="00EB6BA9" w:rsidRPr="00733F3D" w:rsidRDefault="00EB6BA9" w:rsidP="00360A5D">
            <w:pPr>
              <w:adjustRightInd w:val="0"/>
              <w:snapToGrid w:val="0"/>
              <w:spacing w:after="0"/>
              <w:jc w:val="center"/>
              <w:rPr>
                <w:lang w:eastAsia="ja-JP"/>
              </w:rPr>
            </w:pPr>
            <w:r w:rsidRPr="00733F3D">
              <w:rPr>
                <w:lang w:eastAsia="ja-JP"/>
              </w:rPr>
              <w:t>Performance criterion for comparison</w:t>
            </w:r>
          </w:p>
        </w:tc>
        <w:tc>
          <w:tcPr>
            <w:tcW w:w="5087" w:type="dxa"/>
          </w:tcPr>
          <w:p w14:paraId="304B9B58" w14:textId="77777777" w:rsidR="00EB6BA9" w:rsidRPr="00733F3D" w:rsidRDefault="00EB6BA9" w:rsidP="00360A5D">
            <w:pPr>
              <w:adjustRightInd w:val="0"/>
              <w:snapToGrid w:val="0"/>
              <w:spacing w:after="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EB6BA9" w:rsidRPr="00733F3D" w14:paraId="508E898A" w14:textId="77777777" w:rsidTr="00360A5D">
        <w:trPr>
          <w:jc w:val="center"/>
        </w:trPr>
        <w:tc>
          <w:tcPr>
            <w:tcW w:w="4226" w:type="dxa"/>
          </w:tcPr>
          <w:p w14:paraId="31897CF8" w14:textId="77777777" w:rsidR="00EB6BA9" w:rsidRPr="00733F3D" w:rsidRDefault="00EB6BA9" w:rsidP="00360A5D">
            <w:pPr>
              <w:adjustRightInd w:val="0"/>
              <w:snapToGrid w:val="0"/>
              <w:spacing w:after="0"/>
              <w:jc w:val="center"/>
              <w:rPr>
                <w:lang w:eastAsia="ja-JP"/>
              </w:rPr>
            </w:pPr>
            <w:r w:rsidRPr="00733F3D">
              <w:rPr>
                <w:lang w:eastAsia="ja-JP"/>
              </w:rPr>
              <w:t>CP length detection</w:t>
            </w:r>
          </w:p>
        </w:tc>
        <w:tc>
          <w:tcPr>
            <w:tcW w:w="5087" w:type="dxa"/>
          </w:tcPr>
          <w:p w14:paraId="028C0453" w14:textId="77777777" w:rsidR="00EB6BA9" w:rsidRPr="00733F3D" w:rsidRDefault="00EB6BA9" w:rsidP="00360A5D">
            <w:pPr>
              <w:adjustRightInd w:val="0"/>
              <w:snapToGrid w:val="0"/>
              <w:spacing w:after="0"/>
              <w:jc w:val="center"/>
              <w:rPr>
                <w:lang w:eastAsia="ja-JP"/>
              </w:rPr>
            </w:pPr>
            <w:r w:rsidRPr="00733F3D">
              <w:rPr>
                <w:lang w:eastAsia="ja-JP"/>
              </w:rPr>
              <w:t>Not simulated</w:t>
            </w:r>
          </w:p>
        </w:tc>
      </w:tr>
      <w:tr w:rsidR="00EB6BA9" w:rsidRPr="00733F3D" w14:paraId="6C868BEB" w14:textId="77777777" w:rsidTr="00360A5D">
        <w:trPr>
          <w:jc w:val="center"/>
        </w:trPr>
        <w:tc>
          <w:tcPr>
            <w:tcW w:w="4226" w:type="dxa"/>
          </w:tcPr>
          <w:p w14:paraId="073F657B" w14:textId="77777777" w:rsidR="00EB6BA9" w:rsidRPr="00733F3D" w:rsidRDefault="00EB6BA9" w:rsidP="00360A5D">
            <w:pPr>
              <w:adjustRightInd w:val="0"/>
              <w:snapToGrid w:val="0"/>
              <w:spacing w:after="0"/>
              <w:jc w:val="center"/>
              <w:rPr>
                <w:lang w:eastAsia="ja-JP"/>
              </w:rPr>
            </w:pPr>
            <w:r w:rsidRPr="00733F3D">
              <w:t>Receive antennas</w:t>
            </w:r>
          </w:p>
        </w:tc>
        <w:tc>
          <w:tcPr>
            <w:tcW w:w="5087" w:type="dxa"/>
          </w:tcPr>
          <w:p w14:paraId="2624CAD8" w14:textId="77777777" w:rsidR="00EB6BA9" w:rsidRPr="00733F3D" w:rsidRDefault="00EB6BA9" w:rsidP="00360A5D">
            <w:pPr>
              <w:adjustRightInd w:val="0"/>
              <w:snapToGrid w:val="0"/>
              <w:spacing w:after="0"/>
              <w:jc w:val="center"/>
            </w:pPr>
            <w:r w:rsidRPr="00733F3D">
              <w:rPr>
                <w:rFonts w:hint="eastAsia"/>
              </w:rPr>
              <w:t xml:space="preserve">2, </w:t>
            </w:r>
            <w:r w:rsidRPr="00733F3D">
              <w:t xml:space="preserve">4 </w:t>
            </w:r>
            <w:r w:rsidRPr="00733F3D">
              <w:rPr>
                <w:rFonts w:hint="eastAsia"/>
                <w:lang w:eastAsia="ja-JP"/>
              </w:rPr>
              <w:t>(uncorrelated</w:t>
            </w:r>
            <w:r w:rsidRPr="00733F3D">
              <w:rPr>
                <w:rFonts w:hint="eastAsia"/>
              </w:rPr>
              <w:t>.</w:t>
            </w:r>
            <w:r>
              <w:t xml:space="preserve"> </w:t>
            </w:r>
            <w:r w:rsidRPr="00733F3D">
              <w:rPr>
                <w:rFonts w:hint="eastAsia"/>
              </w:rPr>
              <w:t>Without receiver beamforming</w:t>
            </w:r>
            <w:r w:rsidRPr="00733F3D">
              <w:rPr>
                <w:rFonts w:hint="eastAsia"/>
                <w:lang w:eastAsia="ja-JP"/>
              </w:rPr>
              <w:t>)</w:t>
            </w:r>
          </w:p>
        </w:tc>
      </w:tr>
    </w:tbl>
    <w:p w14:paraId="00B2B335" w14:textId="77777777" w:rsidR="00EB6BA9" w:rsidRPr="00191DF2" w:rsidRDefault="00EB6BA9" w:rsidP="00EB6BA9">
      <w:pPr>
        <w:spacing w:after="120"/>
        <w:ind w:left="360"/>
      </w:pPr>
    </w:p>
    <w:p w14:paraId="62919D0B" w14:textId="77777777" w:rsidR="00EB6BA9" w:rsidRPr="00191DF2" w:rsidRDefault="00EB6BA9" w:rsidP="00EB6BA9">
      <w:pPr>
        <w:pStyle w:val="af1"/>
        <w:ind w:left="360"/>
        <w:jc w:val="center"/>
        <w:rPr>
          <w:szCs w:val="24"/>
        </w:rPr>
      </w:pPr>
      <w:bookmarkStart w:id="6" w:name="_Ref182236287"/>
      <w:r>
        <w:t>Table A</w:t>
      </w:r>
      <w:r>
        <w:fldChar w:fldCharType="begin"/>
      </w:r>
      <w:r>
        <w:instrText xml:space="preserve"> SEQ Table \* ARABIC </w:instrText>
      </w:r>
      <w:r>
        <w:fldChar w:fldCharType="separate"/>
      </w:r>
      <w:r>
        <w:rPr>
          <w:noProof/>
        </w:rPr>
        <w:t>3</w:t>
      </w:r>
      <w:r>
        <w:fldChar w:fldCharType="end"/>
      </w:r>
      <w:bookmarkEnd w:id="6"/>
      <w:r>
        <w:t xml:space="preserve">: </w:t>
      </w:r>
      <w:r w:rsidRPr="004F5333">
        <w:rPr>
          <w:szCs w:val="24"/>
        </w:rPr>
        <w:t>Cell I</w:t>
      </w:r>
      <w:r>
        <w:rPr>
          <w:szCs w:val="24"/>
        </w:rPr>
        <w:t>D</w:t>
      </w:r>
      <w:r w:rsidRPr="004F5333">
        <w:rPr>
          <w:szCs w:val="24"/>
        </w:rPr>
        <w:t xml:space="preserve"> Combinations </w:t>
      </w:r>
      <w:r>
        <w:rPr>
          <w:szCs w:val="24"/>
        </w:rPr>
        <w:t>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80"/>
      </w:tblGrid>
      <w:tr w:rsidR="00EB6BA9" w:rsidRPr="00733F3D" w14:paraId="017F9082" w14:textId="77777777" w:rsidTr="00360A5D">
        <w:trPr>
          <w:jc w:val="center"/>
        </w:trPr>
        <w:tc>
          <w:tcPr>
            <w:tcW w:w="1406" w:type="dxa"/>
            <w:shd w:val="clear" w:color="auto" w:fill="auto"/>
          </w:tcPr>
          <w:p w14:paraId="07428FF5" w14:textId="77777777" w:rsidR="00EB6BA9" w:rsidRPr="00733F3D" w:rsidRDefault="00EB6BA9" w:rsidP="00360A5D">
            <w:pPr>
              <w:adjustRightInd w:val="0"/>
              <w:snapToGrid w:val="0"/>
              <w:spacing w:after="0"/>
              <w:jc w:val="center"/>
              <w:rPr>
                <w:b/>
              </w:rPr>
            </w:pPr>
            <w:r w:rsidRPr="00733F3D">
              <w:rPr>
                <w:b/>
              </w:rPr>
              <w:t>Case #</w:t>
            </w:r>
          </w:p>
        </w:tc>
        <w:tc>
          <w:tcPr>
            <w:tcW w:w="2813" w:type="dxa"/>
            <w:gridSpan w:val="2"/>
            <w:shd w:val="clear" w:color="auto" w:fill="auto"/>
          </w:tcPr>
          <w:p w14:paraId="1F996A98" w14:textId="77777777" w:rsidR="00EB6BA9" w:rsidRPr="00733F3D" w:rsidRDefault="00EB6BA9" w:rsidP="00360A5D">
            <w:pPr>
              <w:adjustRightInd w:val="0"/>
              <w:snapToGrid w:val="0"/>
              <w:spacing w:after="0"/>
              <w:jc w:val="center"/>
              <w:rPr>
                <w:b/>
              </w:rPr>
            </w:pPr>
            <w:r w:rsidRPr="00733F3D">
              <w:rPr>
                <w:b/>
              </w:rPr>
              <w:t>Cell 1</w:t>
            </w:r>
          </w:p>
          <w:p w14:paraId="5B9B12B9" w14:textId="77777777" w:rsidR="00EB6BA9" w:rsidRPr="00733F3D" w:rsidRDefault="00EB6BA9" w:rsidP="00360A5D">
            <w:pPr>
              <w:adjustRightInd w:val="0"/>
              <w:snapToGrid w:val="0"/>
              <w:spacing w:after="0"/>
              <w:jc w:val="center"/>
              <w:rPr>
                <w:b/>
              </w:rPr>
            </w:pPr>
            <w:r w:rsidRPr="00733F3D">
              <w:rPr>
                <w:b/>
              </w:rPr>
              <w:t xml:space="preserve"> (Interferer Cell)</w:t>
            </w:r>
          </w:p>
        </w:tc>
        <w:tc>
          <w:tcPr>
            <w:tcW w:w="2814" w:type="dxa"/>
            <w:gridSpan w:val="2"/>
            <w:shd w:val="clear" w:color="auto" w:fill="auto"/>
          </w:tcPr>
          <w:p w14:paraId="672A2450" w14:textId="77777777" w:rsidR="00EB6BA9" w:rsidRPr="00733F3D" w:rsidRDefault="00EB6BA9" w:rsidP="00360A5D">
            <w:pPr>
              <w:adjustRightInd w:val="0"/>
              <w:snapToGrid w:val="0"/>
              <w:spacing w:after="0"/>
              <w:jc w:val="center"/>
              <w:rPr>
                <w:b/>
              </w:rPr>
            </w:pPr>
            <w:r w:rsidRPr="00733F3D">
              <w:rPr>
                <w:b/>
              </w:rPr>
              <w:t>Cell 2</w:t>
            </w:r>
          </w:p>
          <w:p w14:paraId="56BFFA7C" w14:textId="77777777" w:rsidR="00EB6BA9" w:rsidRPr="00733F3D" w:rsidRDefault="00EB6BA9" w:rsidP="00360A5D">
            <w:pPr>
              <w:adjustRightInd w:val="0"/>
              <w:snapToGrid w:val="0"/>
              <w:spacing w:after="0"/>
              <w:jc w:val="center"/>
              <w:rPr>
                <w:b/>
              </w:rPr>
            </w:pPr>
            <w:r w:rsidRPr="00733F3D">
              <w:rPr>
                <w:b/>
              </w:rPr>
              <w:t>(Desired Cell)</w:t>
            </w:r>
          </w:p>
        </w:tc>
        <w:tc>
          <w:tcPr>
            <w:tcW w:w="1407" w:type="dxa"/>
            <w:shd w:val="clear" w:color="auto" w:fill="auto"/>
          </w:tcPr>
          <w:p w14:paraId="1DF956B1" w14:textId="77777777" w:rsidR="00EB6BA9" w:rsidRPr="00733F3D" w:rsidRDefault="00EB6BA9" w:rsidP="00360A5D">
            <w:pPr>
              <w:adjustRightInd w:val="0"/>
              <w:snapToGrid w:val="0"/>
              <w:spacing w:after="0"/>
              <w:jc w:val="center"/>
              <w:rPr>
                <w:b/>
              </w:rPr>
            </w:pPr>
            <w:r w:rsidRPr="00733F3D">
              <w:rPr>
                <w:b/>
              </w:rPr>
              <w:t>Scenario</w:t>
            </w:r>
          </w:p>
        </w:tc>
      </w:tr>
      <w:tr w:rsidR="00EB6BA9" w:rsidRPr="00733F3D" w14:paraId="04A4AA72" w14:textId="77777777" w:rsidTr="00360A5D">
        <w:trPr>
          <w:jc w:val="center"/>
        </w:trPr>
        <w:tc>
          <w:tcPr>
            <w:tcW w:w="1406" w:type="dxa"/>
            <w:shd w:val="clear" w:color="auto" w:fill="auto"/>
          </w:tcPr>
          <w:p w14:paraId="15D7744A" w14:textId="77777777" w:rsidR="00EB6BA9" w:rsidRPr="00733F3D" w:rsidRDefault="00EB6BA9" w:rsidP="00360A5D">
            <w:pPr>
              <w:adjustRightInd w:val="0"/>
              <w:snapToGrid w:val="0"/>
              <w:spacing w:after="0"/>
              <w:jc w:val="center"/>
            </w:pPr>
            <w:r w:rsidRPr="00733F3D">
              <w:t>1</w:t>
            </w:r>
          </w:p>
        </w:tc>
        <w:tc>
          <w:tcPr>
            <w:tcW w:w="1406" w:type="dxa"/>
            <w:shd w:val="clear" w:color="auto" w:fill="auto"/>
          </w:tcPr>
          <w:p w14:paraId="0595030B"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40A278E7" w14:textId="77777777" w:rsidR="00EB6BA9" w:rsidRPr="00733F3D" w:rsidRDefault="00EB6BA9" w:rsidP="00360A5D">
            <w:pPr>
              <w:adjustRightInd w:val="0"/>
              <w:snapToGrid w:val="0"/>
              <w:spacing w:after="0"/>
              <w:jc w:val="center"/>
            </w:pPr>
            <w:r w:rsidRPr="00733F3D">
              <w:t>ssc1</w:t>
            </w:r>
          </w:p>
        </w:tc>
        <w:tc>
          <w:tcPr>
            <w:tcW w:w="1407" w:type="dxa"/>
            <w:shd w:val="clear" w:color="auto" w:fill="auto"/>
          </w:tcPr>
          <w:p w14:paraId="34050515" w14:textId="77777777" w:rsidR="00EB6BA9" w:rsidRPr="00733F3D" w:rsidRDefault="00EB6BA9" w:rsidP="00360A5D">
            <w:pPr>
              <w:adjustRightInd w:val="0"/>
              <w:snapToGrid w:val="0"/>
              <w:spacing w:after="0"/>
              <w:jc w:val="center"/>
            </w:pPr>
            <w:r w:rsidRPr="00733F3D">
              <w:t>psc</w:t>
            </w:r>
            <w:r w:rsidRPr="00733F3D">
              <w:rPr>
                <w:rFonts w:hint="eastAsia"/>
              </w:rPr>
              <w:t>2</w:t>
            </w:r>
          </w:p>
        </w:tc>
        <w:tc>
          <w:tcPr>
            <w:tcW w:w="1407" w:type="dxa"/>
            <w:shd w:val="clear" w:color="auto" w:fill="auto"/>
          </w:tcPr>
          <w:p w14:paraId="3FA0B99D" w14:textId="77777777" w:rsidR="00EB6BA9" w:rsidRPr="00733F3D" w:rsidRDefault="00EB6BA9" w:rsidP="00360A5D">
            <w:pPr>
              <w:adjustRightInd w:val="0"/>
              <w:snapToGrid w:val="0"/>
              <w:spacing w:after="0"/>
              <w:jc w:val="center"/>
            </w:pPr>
            <w:r w:rsidRPr="00733F3D">
              <w:t>ssc2</w:t>
            </w:r>
          </w:p>
        </w:tc>
        <w:tc>
          <w:tcPr>
            <w:tcW w:w="1407" w:type="dxa"/>
            <w:shd w:val="clear" w:color="auto" w:fill="auto"/>
          </w:tcPr>
          <w:p w14:paraId="13FDA4B7" w14:textId="77777777" w:rsidR="00EB6BA9" w:rsidRPr="00733F3D" w:rsidRDefault="00EB6BA9" w:rsidP="00360A5D">
            <w:pPr>
              <w:adjustRightInd w:val="0"/>
              <w:snapToGrid w:val="0"/>
              <w:spacing w:after="0"/>
              <w:jc w:val="center"/>
            </w:pPr>
            <w:r w:rsidRPr="00733F3D">
              <w:t>Synchronous</w:t>
            </w:r>
            <w:r w:rsidRPr="00733F3D">
              <w:rPr>
                <w:rFonts w:hint="eastAsia"/>
              </w:rPr>
              <w:t xml:space="preserve"> </w:t>
            </w:r>
          </w:p>
        </w:tc>
      </w:tr>
      <w:tr w:rsidR="00EB6BA9" w:rsidRPr="00733F3D" w14:paraId="0D01127A" w14:textId="77777777" w:rsidTr="00360A5D">
        <w:trPr>
          <w:jc w:val="center"/>
        </w:trPr>
        <w:tc>
          <w:tcPr>
            <w:tcW w:w="1406" w:type="dxa"/>
            <w:shd w:val="clear" w:color="auto" w:fill="auto"/>
          </w:tcPr>
          <w:p w14:paraId="3C2B801A" w14:textId="77777777" w:rsidR="00EB6BA9" w:rsidRPr="00733F3D" w:rsidRDefault="00EB6BA9" w:rsidP="00360A5D">
            <w:pPr>
              <w:adjustRightInd w:val="0"/>
              <w:snapToGrid w:val="0"/>
              <w:spacing w:after="0"/>
              <w:jc w:val="center"/>
            </w:pPr>
            <w:r w:rsidRPr="00733F3D">
              <w:t>2</w:t>
            </w:r>
          </w:p>
        </w:tc>
        <w:tc>
          <w:tcPr>
            <w:tcW w:w="1406" w:type="dxa"/>
            <w:shd w:val="clear" w:color="auto" w:fill="auto"/>
          </w:tcPr>
          <w:p w14:paraId="6BDE311F"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460F5DA2" w14:textId="77777777" w:rsidR="00EB6BA9" w:rsidRPr="00733F3D" w:rsidRDefault="00EB6BA9" w:rsidP="00360A5D">
            <w:pPr>
              <w:adjustRightInd w:val="0"/>
              <w:snapToGrid w:val="0"/>
              <w:spacing w:after="0"/>
              <w:jc w:val="center"/>
            </w:pPr>
            <w:r w:rsidRPr="00733F3D">
              <w:t>ssc1</w:t>
            </w:r>
          </w:p>
        </w:tc>
        <w:tc>
          <w:tcPr>
            <w:tcW w:w="1407" w:type="dxa"/>
            <w:shd w:val="clear" w:color="auto" w:fill="auto"/>
          </w:tcPr>
          <w:p w14:paraId="5687F4EE"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38CC2993" w14:textId="77777777" w:rsidR="00EB6BA9" w:rsidRPr="00733F3D" w:rsidRDefault="00EB6BA9" w:rsidP="00360A5D">
            <w:pPr>
              <w:adjustRightInd w:val="0"/>
              <w:snapToGrid w:val="0"/>
              <w:spacing w:after="0"/>
              <w:jc w:val="center"/>
            </w:pPr>
            <w:r w:rsidRPr="00733F3D">
              <w:t>ssc3</w:t>
            </w:r>
          </w:p>
        </w:tc>
        <w:tc>
          <w:tcPr>
            <w:tcW w:w="1407" w:type="dxa"/>
            <w:shd w:val="clear" w:color="auto" w:fill="auto"/>
          </w:tcPr>
          <w:p w14:paraId="0B63C173" w14:textId="77777777" w:rsidR="00EB6BA9" w:rsidRPr="00733F3D" w:rsidRDefault="00EB6BA9" w:rsidP="00360A5D">
            <w:pPr>
              <w:adjustRightInd w:val="0"/>
              <w:snapToGrid w:val="0"/>
              <w:spacing w:after="0"/>
              <w:jc w:val="center"/>
            </w:pPr>
            <w:r w:rsidRPr="00733F3D">
              <w:t>Synchronous</w:t>
            </w:r>
          </w:p>
        </w:tc>
      </w:tr>
      <w:tr w:rsidR="00EB6BA9" w:rsidRPr="00733F3D" w14:paraId="20AF9EA3" w14:textId="77777777" w:rsidTr="00360A5D">
        <w:trPr>
          <w:jc w:val="center"/>
        </w:trPr>
        <w:tc>
          <w:tcPr>
            <w:tcW w:w="1406" w:type="dxa"/>
            <w:shd w:val="clear" w:color="auto" w:fill="auto"/>
          </w:tcPr>
          <w:p w14:paraId="7D2E808C" w14:textId="77777777" w:rsidR="00EB6BA9" w:rsidRPr="00733F3D" w:rsidRDefault="00EB6BA9" w:rsidP="00360A5D">
            <w:pPr>
              <w:adjustRightInd w:val="0"/>
              <w:snapToGrid w:val="0"/>
              <w:spacing w:after="0"/>
              <w:jc w:val="center"/>
            </w:pPr>
            <w:r w:rsidRPr="00733F3D">
              <w:t>3</w:t>
            </w:r>
          </w:p>
        </w:tc>
        <w:tc>
          <w:tcPr>
            <w:tcW w:w="1406" w:type="dxa"/>
            <w:shd w:val="clear" w:color="auto" w:fill="auto"/>
          </w:tcPr>
          <w:p w14:paraId="7C067DD5"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201641B4" w14:textId="77777777" w:rsidR="00EB6BA9" w:rsidRPr="00733F3D" w:rsidRDefault="00EB6BA9" w:rsidP="00360A5D">
            <w:pPr>
              <w:adjustRightInd w:val="0"/>
              <w:snapToGrid w:val="0"/>
              <w:spacing w:after="0"/>
              <w:jc w:val="center"/>
            </w:pPr>
            <w:r w:rsidRPr="00733F3D">
              <w:t>ssc1</w:t>
            </w:r>
          </w:p>
        </w:tc>
        <w:tc>
          <w:tcPr>
            <w:tcW w:w="1407" w:type="dxa"/>
            <w:shd w:val="clear" w:color="auto" w:fill="auto"/>
          </w:tcPr>
          <w:p w14:paraId="10E34A78" w14:textId="77777777" w:rsidR="00EB6BA9" w:rsidRPr="00733F3D" w:rsidRDefault="00EB6BA9" w:rsidP="00360A5D">
            <w:pPr>
              <w:adjustRightInd w:val="0"/>
              <w:snapToGrid w:val="0"/>
              <w:spacing w:after="0"/>
              <w:jc w:val="center"/>
            </w:pPr>
            <w:r w:rsidRPr="00733F3D">
              <w:t>psc</w:t>
            </w:r>
            <w:r w:rsidRPr="00733F3D">
              <w:rPr>
                <w:rFonts w:hint="eastAsia"/>
              </w:rPr>
              <w:t>2</w:t>
            </w:r>
          </w:p>
        </w:tc>
        <w:tc>
          <w:tcPr>
            <w:tcW w:w="1407" w:type="dxa"/>
            <w:shd w:val="clear" w:color="auto" w:fill="auto"/>
          </w:tcPr>
          <w:p w14:paraId="7AAC9A48" w14:textId="77777777" w:rsidR="00EB6BA9" w:rsidRPr="00733F3D" w:rsidRDefault="00EB6BA9" w:rsidP="00360A5D">
            <w:pPr>
              <w:adjustRightInd w:val="0"/>
              <w:snapToGrid w:val="0"/>
              <w:spacing w:after="0"/>
              <w:jc w:val="center"/>
            </w:pPr>
            <w:r w:rsidRPr="00733F3D">
              <w:t>ssc2</w:t>
            </w:r>
          </w:p>
        </w:tc>
        <w:tc>
          <w:tcPr>
            <w:tcW w:w="1407" w:type="dxa"/>
            <w:shd w:val="clear" w:color="auto" w:fill="auto"/>
          </w:tcPr>
          <w:p w14:paraId="4AA7C14E" w14:textId="77777777" w:rsidR="00EB6BA9" w:rsidRPr="00733F3D" w:rsidRDefault="00EB6BA9" w:rsidP="00360A5D">
            <w:pPr>
              <w:adjustRightInd w:val="0"/>
              <w:snapToGrid w:val="0"/>
              <w:spacing w:after="0"/>
              <w:jc w:val="center"/>
            </w:pPr>
            <w:r w:rsidRPr="00733F3D">
              <w:t>Asynchronous</w:t>
            </w:r>
          </w:p>
        </w:tc>
      </w:tr>
      <w:tr w:rsidR="00EB6BA9" w:rsidRPr="00733F3D" w14:paraId="1B74C5F1" w14:textId="77777777" w:rsidTr="00360A5D">
        <w:trPr>
          <w:jc w:val="center"/>
        </w:trPr>
        <w:tc>
          <w:tcPr>
            <w:tcW w:w="1406" w:type="dxa"/>
            <w:shd w:val="clear" w:color="auto" w:fill="auto"/>
          </w:tcPr>
          <w:p w14:paraId="0C6589C4" w14:textId="77777777" w:rsidR="00EB6BA9" w:rsidRPr="00733F3D" w:rsidRDefault="00EB6BA9" w:rsidP="00360A5D">
            <w:pPr>
              <w:adjustRightInd w:val="0"/>
              <w:snapToGrid w:val="0"/>
              <w:spacing w:after="0"/>
              <w:jc w:val="center"/>
            </w:pPr>
            <w:r w:rsidRPr="00733F3D">
              <w:t>4</w:t>
            </w:r>
          </w:p>
        </w:tc>
        <w:tc>
          <w:tcPr>
            <w:tcW w:w="1406" w:type="dxa"/>
            <w:shd w:val="clear" w:color="auto" w:fill="auto"/>
          </w:tcPr>
          <w:p w14:paraId="2E62E0AC"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2251F05E" w14:textId="77777777" w:rsidR="00EB6BA9" w:rsidRPr="00733F3D" w:rsidRDefault="00EB6BA9" w:rsidP="00360A5D">
            <w:pPr>
              <w:adjustRightInd w:val="0"/>
              <w:snapToGrid w:val="0"/>
              <w:spacing w:after="0"/>
              <w:jc w:val="center"/>
            </w:pPr>
            <w:r w:rsidRPr="00733F3D">
              <w:t>ssc1</w:t>
            </w:r>
          </w:p>
        </w:tc>
        <w:tc>
          <w:tcPr>
            <w:tcW w:w="1407" w:type="dxa"/>
            <w:shd w:val="clear" w:color="auto" w:fill="auto"/>
          </w:tcPr>
          <w:p w14:paraId="3C7EFD5F" w14:textId="77777777" w:rsidR="00EB6BA9" w:rsidRPr="00733F3D" w:rsidRDefault="00EB6BA9" w:rsidP="00360A5D">
            <w:pPr>
              <w:adjustRightInd w:val="0"/>
              <w:snapToGrid w:val="0"/>
              <w:spacing w:after="0"/>
              <w:jc w:val="center"/>
            </w:pPr>
            <w:r w:rsidRPr="00733F3D">
              <w:t>psc1</w:t>
            </w:r>
          </w:p>
        </w:tc>
        <w:tc>
          <w:tcPr>
            <w:tcW w:w="1407" w:type="dxa"/>
            <w:shd w:val="clear" w:color="auto" w:fill="auto"/>
          </w:tcPr>
          <w:p w14:paraId="6ECAFA54" w14:textId="77777777" w:rsidR="00EB6BA9" w:rsidRPr="00733F3D" w:rsidRDefault="00EB6BA9" w:rsidP="00360A5D">
            <w:pPr>
              <w:adjustRightInd w:val="0"/>
              <w:snapToGrid w:val="0"/>
              <w:spacing w:after="0"/>
              <w:jc w:val="center"/>
            </w:pPr>
            <w:r w:rsidRPr="00733F3D">
              <w:t>ssc3</w:t>
            </w:r>
          </w:p>
        </w:tc>
        <w:tc>
          <w:tcPr>
            <w:tcW w:w="1407" w:type="dxa"/>
            <w:shd w:val="clear" w:color="auto" w:fill="auto"/>
          </w:tcPr>
          <w:p w14:paraId="7BF25A07" w14:textId="77777777" w:rsidR="00EB6BA9" w:rsidRPr="00733F3D" w:rsidRDefault="00EB6BA9" w:rsidP="00360A5D">
            <w:pPr>
              <w:adjustRightInd w:val="0"/>
              <w:snapToGrid w:val="0"/>
              <w:spacing w:after="0"/>
              <w:jc w:val="center"/>
            </w:pPr>
            <w:r w:rsidRPr="00733F3D">
              <w:t>Asynchronous</w:t>
            </w:r>
          </w:p>
        </w:tc>
      </w:tr>
    </w:tbl>
    <w:p w14:paraId="69DA6AB7" w14:textId="77777777" w:rsidR="00EB6BA9" w:rsidRPr="00191DF2" w:rsidRDefault="00EB6BA9" w:rsidP="00EB6BA9">
      <w:pPr>
        <w:spacing w:after="120"/>
        <w:ind w:left="360"/>
      </w:pPr>
    </w:p>
    <w:p w14:paraId="7B3CE936" w14:textId="77777777" w:rsidR="00EB6BA9" w:rsidRDefault="00EB6BA9" w:rsidP="00EB6BA9">
      <w:pPr>
        <w:pStyle w:val="af1"/>
        <w:ind w:left="360"/>
        <w:jc w:val="center"/>
        <w:rPr>
          <w:sz w:val="24"/>
          <w:szCs w:val="24"/>
        </w:rPr>
      </w:pPr>
      <w:r>
        <w:t>Table A</w:t>
      </w:r>
      <w:r>
        <w:fldChar w:fldCharType="begin"/>
      </w:r>
      <w:r>
        <w:instrText xml:space="preserve"> SEQ Table \* ARABIC </w:instrText>
      </w:r>
      <w:r>
        <w:fldChar w:fldCharType="separate"/>
      </w:r>
      <w:r>
        <w:rPr>
          <w:noProof/>
        </w:rPr>
        <w:t>4</w:t>
      </w:r>
      <w:r>
        <w:fldChar w:fldCharType="end"/>
      </w:r>
      <w:r>
        <w:t>: PSS, SSS indices for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EB6BA9" w:rsidRPr="00733F3D" w14:paraId="56539E29" w14:textId="77777777" w:rsidTr="00360A5D">
        <w:trPr>
          <w:trHeight w:val="63"/>
          <w:jc w:val="center"/>
        </w:trPr>
        <w:tc>
          <w:tcPr>
            <w:tcW w:w="2732" w:type="dxa"/>
            <w:gridSpan w:val="2"/>
          </w:tcPr>
          <w:p w14:paraId="6ACBAAAF" w14:textId="77777777" w:rsidR="00EB6BA9" w:rsidRPr="00733F3D" w:rsidRDefault="00EB6BA9" w:rsidP="00360A5D">
            <w:pPr>
              <w:adjustRightInd w:val="0"/>
              <w:snapToGrid w:val="0"/>
              <w:spacing w:after="0" w:line="280" w:lineRule="atLeast"/>
              <w:jc w:val="center"/>
              <w:rPr>
                <w:b/>
              </w:rPr>
            </w:pPr>
            <w:r w:rsidRPr="00733F3D">
              <w:rPr>
                <w:b/>
              </w:rPr>
              <w:t>PSS Indices</w:t>
            </w:r>
          </w:p>
        </w:tc>
        <w:tc>
          <w:tcPr>
            <w:tcW w:w="5489" w:type="dxa"/>
            <w:gridSpan w:val="4"/>
            <w:vAlign w:val="center"/>
          </w:tcPr>
          <w:p w14:paraId="225FF556" w14:textId="77777777" w:rsidR="00EB6BA9" w:rsidRPr="00733F3D" w:rsidRDefault="00EB6BA9" w:rsidP="00360A5D">
            <w:pPr>
              <w:adjustRightInd w:val="0"/>
              <w:snapToGrid w:val="0"/>
              <w:spacing w:after="0" w:line="280" w:lineRule="atLeast"/>
              <w:jc w:val="center"/>
              <w:rPr>
                <w:b/>
              </w:rPr>
            </w:pPr>
            <w:r w:rsidRPr="00733F3D">
              <w:rPr>
                <w:b/>
              </w:rPr>
              <w:t>SSS Indices</w:t>
            </w:r>
          </w:p>
        </w:tc>
      </w:tr>
      <w:tr w:rsidR="00EB6BA9" w:rsidRPr="00733F3D" w14:paraId="76CDA1C1" w14:textId="77777777" w:rsidTr="00360A5D">
        <w:trPr>
          <w:trHeight w:val="63"/>
          <w:jc w:val="center"/>
        </w:trPr>
        <w:tc>
          <w:tcPr>
            <w:tcW w:w="1366" w:type="dxa"/>
            <w:vAlign w:val="center"/>
          </w:tcPr>
          <w:p w14:paraId="60E77464" w14:textId="77777777" w:rsidR="00EB6BA9" w:rsidRPr="00733F3D" w:rsidRDefault="00EB6BA9" w:rsidP="00360A5D">
            <w:pPr>
              <w:adjustRightInd w:val="0"/>
              <w:snapToGrid w:val="0"/>
              <w:spacing w:after="0" w:line="280" w:lineRule="atLeast"/>
              <w:jc w:val="center"/>
            </w:pPr>
            <w:r w:rsidRPr="00733F3D">
              <w:rPr>
                <w:rFonts w:hint="eastAsia"/>
              </w:rPr>
              <w:t>Label</w:t>
            </w:r>
          </w:p>
        </w:tc>
        <w:tc>
          <w:tcPr>
            <w:tcW w:w="1366" w:type="dxa"/>
            <w:vAlign w:val="center"/>
          </w:tcPr>
          <w:p w14:paraId="2A6916F1" w14:textId="77777777" w:rsidR="00EB6BA9" w:rsidRPr="00733F3D" w:rsidRDefault="00EB6BA9" w:rsidP="00360A5D">
            <w:pPr>
              <w:adjustRightInd w:val="0"/>
              <w:snapToGrid w:val="0"/>
              <w:spacing w:after="0" w:line="280" w:lineRule="atLeast"/>
              <w:jc w:val="center"/>
            </w:pPr>
            <w:r w:rsidRPr="00733F3D">
              <w:rPr>
                <w:rFonts w:hint="eastAsia"/>
              </w:rPr>
              <w:t>Code index</w:t>
            </w:r>
          </w:p>
        </w:tc>
        <w:tc>
          <w:tcPr>
            <w:tcW w:w="1366" w:type="dxa"/>
            <w:vAlign w:val="center"/>
          </w:tcPr>
          <w:p w14:paraId="1CA1E3A2" w14:textId="77777777" w:rsidR="00EB6BA9" w:rsidRPr="00733F3D" w:rsidRDefault="00EB6BA9" w:rsidP="00360A5D">
            <w:pPr>
              <w:adjustRightInd w:val="0"/>
              <w:snapToGrid w:val="0"/>
              <w:spacing w:after="0" w:line="280" w:lineRule="atLeast"/>
              <w:jc w:val="center"/>
            </w:pPr>
            <w:r w:rsidRPr="00733F3D">
              <w:rPr>
                <w:rFonts w:hint="eastAsia"/>
              </w:rPr>
              <w:t>Label</w:t>
            </w:r>
          </w:p>
        </w:tc>
        <w:tc>
          <w:tcPr>
            <w:tcW w:w="1383" w:type="dxa"/>
            <w:vAlign w:val="center"/>
          </w:tcPr>
          <w:p w14:paraId="09A68DA7" w14:textId="77777777" w:rsidR="00EB6BA9" w:rsidRPr="00733F3D" w:rsidRDefault="00EB6BA9" w:rsidP="00360A5D">
            <w:pPr>
              <w:adjustRightInd w:val="0"/>
              <w:snapToGrid w:val="0"/>
              <w:spacing w:after="0" w:line="280" w:lineRule="atLeast"/>
              <w:jc w:val="center"/>
            </w:pPr>
            <w:r w:rsidRPr="00733F3D">
              <w:rPr>
                <w:rFonts w:hint="eastAsia"/>
              </w:rPr>
              <w:t>Code index</w:t>
            </w:r>
          </w:p>
          <w:p w14:paraId="5595044D" w14:textId="77777777" w:rsidR="00EB6BA9" w:rsidRPr="00733F3D" w:rsidRDefault="00EB6BA9" w:rsidP="00360A5D">
            <w:pPr>
              <w:adjustRightInd w:val="0"/>
              <w:snapToGrid w:val="0"/>
              <w:spacing w:after="0" w:line="280" w:lineRule="atLeast"/>
              <w:jc w:val="center"/>
            </w:pPr>
            <w:r w:rsidRPr="00733F3D">
              <w:t>(</w:t>
            </w:r>
            <w:r w:rsidRPr="00733F3D">
              <w:rPr>
                <w:i/>
              </w:rPr>
              <w:t>m</w:t>
            </w:r>
            <w:r w:rsidRPr="00733F3D">
              <w:rPr>
                <w:i/>
                <w:vertAlign w:val="subscript"/>
              </w:rPr>
              <w:t>0</w:t>
            </w:r>
            <w:r w:rsidRPr="00733F3D">
              <w:t xml:space="preserve">, </w:t>
            </w:r>
            <w:r w:rsidRPr="00733F3D">
              <w:rPr>
                <w:i/>
              </w:rPr>
              <w:t>m</w:t>
            </w:r>
            <w:r w:rsidRPr="00733F3D">
              <w:rPr>
                <w:i/>
                <w:vertAlign w:val="subscript"/>
              </w:rPr>
              <w:t>1</w:t>
            </w:r>
            <w:r w:rsidRPr="00733F3D">
              <w:t>)</w:t>
            </w:r>
          </w:p>
        </w:tc>
        <w:tc>
          <w:tcPr>
            <w:tcW w:w="1039" w:type="dxa"/>
            <w:vAlign w:val="center"/>
          </w:tcPr>
          <w:p w14:paraId="50D2E67F" w14:textId="77777777" w:rsidR="00EB6BA9" w:rsidRPr="00733F3D" w:rsidRDefault="00EB6BA9" w:rsidP="00360A5D">
            <w:pPr>
              <w:adjustRightInd w:val="0"/>
              <w:snapToGrid w:val="0"/>
              <w:spacing w:after="0" w:line="280" w:lineRule="atLeast"/>
              <w:jc w:val="center"/>
            </w:pPr>
            <w:r w:rsidRPr="00733F3D">
              <w:t>Cell ID</w:t>
            </w:r>
          </w:p>
        </w:tc>
        <w:tc>
          <w:tcPr>
            <w:tcW w:w="1701" w:type="dxa"/>
            <w:vAlign w:val="center"/>
          </w:tcPr>
          <w:p w14:paraId="45E17EE3" w14:textId="77777777" w:rsidR="00EB6BA9" w:rsidRPr="00733F3D" w:rsidRDefault="00EB6BA9" w:rsidP="00360A5D">
            <w:pPr>
              <w:adjustRightInd w:val="0"/>
              <w:snapToGrid w:val="0"/>
              <w:spacing w:after="0" w:line="280" w:lineRule="atLeast"/>
              <w:jc w:val="center"/>
            </w:pPr>
            <w:r w:rsidRPr="00733F3D">
              <w:t>(</w:t>
            </w:r>
            <w:r w:rsidRPr="00733F3D">
              <w:rPr>
                <w:position w:val="-10"/>
              </w:rPr>
              <w:object w:dxaOrig="440" w:dyaOrig="360" w14:anchorId="127AD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8pt" o:ole="">
                  <v:imagedata r:id="rId9" o:title=""/>
                </v:shape>
                <o:OLEObject Type="Embed" ProgID="Equation.3" ShapeID="_x0000_i1025" DrawAspect="Content" ObjectID="_1572435220" r:id="rId10"/>
              </w:object>
            </w:r>
            <w:r w:rsidRPr="00733F3D">
              <w:t>,</w:t>
            </w:r>
            <w:r w:rsidRPr="00733F3D">
              <w:rPr>
                <w:position w:val="-10"/>
              </w:rPr>
              <w:object w:dxaOrig="460" w:dyaOrig="360" w14:anchorId="0EE135F2">
                <v:shape id="_x0000_i1026" type="#_x0000_t75" style="width:23.1pt;height:18pt" o:ole="">
                  <v:imagedata r:id="rId11" o:title=""/>
                </v:shape>
                <o:OLEObject Type="Embed" ProgID="Equation.3" ShapeID="_x0000_i1026" DrawAspect="Content" ObjectID="_1572435221" r:id="rId12"/>
              </w:object>
            </w:r>
            <w:r w:rsidRPr="00733F3D">
              <w:t>)</w:t>
            </w:r>
          </w:p>
        </w:tc>
      </w:tr>
      <w:tr w:rsidR="00EB6BA9" w:rsidRPr="00733F3D" w14:paraId="29B70C2F" w14:textId="77777777" w:rsidTr="00360A5D">
        <w:trPr>
          <w:jc w:val="center"/>
        </w:trPr>
        <w:tc>
          <w:tcPr>
            <w:tcW w:w="1366" w:type="dxa"/>
          </w:tcPr>
          <w:p w14:paraId="49C35A68" w14:textId="77777777" w:rsidR="00EB6BA9" w:rsidRPr="00733F3D" w:rsidRDefault="00EB6BA9" w:rsidP="00360A5D">
            <w:pPr>
              <w:adjustRightInd w:val="0"/>
              <w:snapToGrid w:val="0"/>
              <w:spacing w:after="0" w:line="280" w:lineRule="atLeast"/>
              <w:jc w:val="center"/>
            </w:pPr>
            <w:r w:rsidRPr="00733F3D">
              <w:t>psc1</w:t>
            </w:r>
          </w:p>
        </w:tc>
        <w:tc>
          <w:tcPr>
            <w:tcW w:w="1366" w:type="dxa"/>
          </w:tcPr>
          <w:p w14:paraId="667013D5" w14:textId="77777777" w:rsidR="00EB6BA9" w:rsidRPr="00733F3D" w:rsidRDefault="00EB6BA9" w:rsidP="00360A5D">
            <w:pPr>
              <w:adjustRightInd w:val="0"/>
              <w:snapToGrid w:val="0"/>
              <w:spacing w:after="0" w:line="280" w:lineRule="atLeast"/>
              <w:jc w:val="center"/>
            </w:pPr>
            <w:r w:rsidRPr="00733F3D">
              <w:t>43</w:t>
            </w:r>
          </w:p>
        </w:tc>
        <w:tc>
          <w:tcPr>
            <w:tcW w:w="1366" w:type="dxa"/>
          </w:tcPr>
          <w:p w14:paraId="74B5BA3A" w14:textId="77777777" w:rsidR="00EB6BA9" w:rsidRPr="00733F3D" w:rsidRDefault="00EB6BA9" w:rsidP="00360A5D">
            <w:pPr>
              <w:adjustRightInd w:val="0"/>
              <w:snapToGrid w:val="0"/>
              <w:spacing w:after="0" w:line="280" w:lineRule="atLeast"/>
              <w:jc w:val="center"/>
            </w:pPr>
            <w:r w:rsidRPr="00733F3D">
              <w:t>ssc1</w:t>
            </w:r>
          </w:p>
        </w:tc>
        <w:tc>
          <w:tcPr>
            <w:tcW w:w="1383" w:type="dxa"/>
          </w:tcPr>
          <w:p w14:paraId="7AB639D4" w14:textId="77777777" w:rsidR="00EB6BA9" w:rsidRPr="00733F3D" w:rsidRDefault="00EB6BA9" w:rsidP="00360A5D">
            <w:pPr>
              <w:adjustRightInd w:val="0"/>
              <w:snapToGrid w:val="0"/>
              <w:spacing w:after="0" w:line="280" w:lineRule="atLeast"/>
              <w:jc w:val="center"/>
            </w:pPr>
            <w:r w:rsidRPr="00733F3D">
              <w:t>(</w:t>
            </w:r>
            <w:r>
              <w:t>20</w:t>
            </w:r>
            <w:r w:rsidRPr="00733F3D">
              <w:t xml:space="preserve">, </w:t>
            </w:r>
            <w:r>
              <w:t>0</w:t>
            </w:r>
            <w:r w:rsidRPr="00733F3D">
              <w:t>)</w:t>
            </w:r>
          </w:p>
        </w:tc>
        <w:tc>
          <w:tcPr>
            <w:tcW w:w="1039" w:type="dxa"/>
          </w:tcPr>
          <w:p w14:paraId="3BD57679" w14:textId="77777777" w:rsidR="00EB6BA9" w:rsidRPr="00733F3D" w:rsidRDefault="00EB6BA9" w:rsidP="00360A5D">
            <w:pPr>
              <w:adjustRightInd w:val="0"/>
              <w:snapToGrid w:val="0"/>
              <w:spacing w:after="0" w:line="280" w:lineRule="atLeast"/>
              <w:jc w:val="center"/>
            </w:pPr>
            <w:r w:rsidRPr="00733F3D">
              <w:t>337</w:t>
            </w:r>
          </w:p>
        </w:tc>
        <w:tc>
          <w:tcPr>
            <w:tcW w:w="1701" w:type="dxa"/>
          </w:tcPr>
          <w:p w14:paraId="072ECE90" w14:textId="77777777" w:rsidR="00EB6BA9" w:rsidRPr="00733F3D" w:rsidRDefault="00EB6BA9" w:rsidP="00360A5D">
            <w:pPr>
              <w:adjustRightInd w:val="0"/>
              <w:snapToGrid w:val="0"/>
              <w:spacing w:after="0" w:line="280" w:lineRule="atLeast"/>
              <w:jc w:val="center"/>
            </w:pPr>
            <w:r w:rsidRPr="00733F3D">
              <w:t>(112, 1)</w:t>
            </w:r>
          </w:p>
        </w:tc>
      </w:tr>
      <w:tr w:rsidR="00EB6BA9" w:rsidRPr="00733F3D" w14:paraId="2D04E6C9" w14:textId="77777777" w:rsidTr="00360A5D">
        <w:trPr>
          <w:jc w:val="center"/>
        </w:trPr>
        <w:tc>
          <w:tcPr>
            <w:tcW w:w="1366" w:type="dxa"/>
          </w:tcPr>
          <w:p w14:paraId="6E5B1E72" w14:textId="77777777" w:rsidR="00EB6BA9" w:rsidRPr="00733F3D" w:rsidRDefault="00EB6BA9" w:rsidP="00360A5D">
            <w:pPr>
              <w:adjustRightInd w:val="0"/>
              <w:snapToGrid w:val="0"/>
              <w:spacing w:after="0" w:line="280" w:lineRule="atLeast"/>
              <w:jc w:val="center"/>
            </w:pPr>
            <w:r w:rsidRPr="00733F3D">
              <w:t>psc</w:t>
            </w:r>
            <w:r w:rsidRPr="00733F3D">
              <w:rPr>
                <w:rFonts w:hint="eastAsia"/>
              </w:rPr>
              <w:t>2</w:t>
            </w:r>
          </w:p>
        </w:tc>
        <w:tc>
          <w:tcPr>
            <w:tcW w:w="1366" w:type="dxa"/>
          </w:tcPr>
          <w:p w14:paraId="38ABDE2C" w14:textId="77777777" w:rsidR="00EB6BA9" w:rsidRPr="00733F3D" w:rsidRDefault="00EB6BA9" w:rsidP="00360A5D">
            <w:pPr>
              <w:adjustRightInd w:val="0"/>
              <w:snapToGrid w:val="0"/>
              <w:spacing w:after="0" w:line="280" w:lineRule="atLeast"/>
              <w:jc w:val="center"/>
            </w:pPr>
            <w:r w:rsidRPr="00733F3D">
              <w:t>86</w:t>
            </w:r>
          </w:p>
        </w:tc>
        <w:tc>
          <w:tcPr>
            <w:tcW w:w="1366" w:type="dxa"/>
          </w:tcPr>
          <w:p w14:paraId="3477010C" w14:textId="77777777" w:rsidR="00EB6BA9" w:rsidRPr="00733F3D" w:rsidRDefault="00EB6BA9" w:rsidP="00360A5D">
            <w:pPr>
              <w:adjustRightInd w:val="0"/>
              <w:snapToGrid w:val="0"/>
              <w:spacing w:after="0" w:line="280" w:lineRule="atLeast"/>
              <w:jc w:val="center"/>
            </w:pPr>
            <w:r w:rsidRPr="00733F3D">
              <w:t>ssc2</w:t>
            </w:r>
          </w:p>
        </w:tc>
        <w:tc>
          <w:tcPr>
            <w:tcW w:w="1383" w:type="dxa"/>
          </w:tcPr>
          <w:p w14:paraId="546FF2A3" w14:textId="77777777" w:rsidR="00EB6BA9" w:rsidRPr="00733F3D" w:rsidRDefault="00EB6BA9" w:rsidP="00360A5D">
            <w:pPr>
              <w:adjustRightInd w:val="0"/>
              <w:snapToGrid w:val="0"/>
              <w:spacing w:after="0" w:line="280" w:lineRule="atLeast"/>
              <w:jc w:val="center"/>
            </w:pPr>
            <w:r w:rsidRPr="00733F3D">
              <w:t>(</w:t>
            </w:r>
            <w:r>
              <w:t>40</w:t>
            </w:r>
            <w:r w:rsidRPr="00733F3D">
              <w:t xml:space="preserve">, </w:t>
            </w:r>
            <w:r>
              <w:t>0</w:t>
            </w:r>
            <w:r w:rsidRPr="00733F3D">
              <w:t>)</w:t>
            </w:r>
          </w:p>
        </w:tc>
        <w:tc>
          <w:tcPr>
            <w:tcW w:w="1039" w:type="dxa"/>
          </w:tcPr>
          <w:p w14:paraId="65BC49C7" w14:textId="77777777" w:rsidR="00EB6BA9" w:rsidRPr="00733F3D" w:rsidRDefault="00EB6BA9" w:rsidP="00360A5D">
            <w:pPr>
              <w:adjustRightInd w:val="0"/>
              <w:snapToGrid w:val="0"/>
              <w:spacing w:after="0" w:line="280" w:lineRule="atLeast"/>
              <w:jc w:val="center"/>
            </w:pPr>
            <w:r w:rsidRPr="00733F3D">
              <w:t>674</w:t>
            </w:r>
          </w:p>
        </w:tc>
        <w:tc>
          <w:tcPr>
            <w:tcW w:w="1701" w:type="dxa"/>
          </w:tcPr>
          <w:p w14:paraId="03674D16" w14:textId="77777777" w:rsidR="00EB6BA9" w:rsidRPr="00733F3D" w:rsidRDefault="00EB6BA9" w:rsidP="00360A5D">
            <w:pPr>
              <w:adjustRightInd w:val="0"/>
              <w:snapToGrid w:val="0"/>
              <w:spacing w:after="0" w:line="280" w:lineRule="atLeast"/>
              <w:jc w:val="center"/>
            </w:pPr>
            <w:r w:rsidRPr="00733F3D">
              <w:t>(224, 2)</w:t>
            </w:r>
          </w:p>
        </w:tc>
      </w:tr>
      <w:tr w:rsidR="00EB6BA9" w:rsidRPr="00733F3D" w14:paraId="43D8974A" w14:textId="77777777" w:rsidTr="00360A5D">
        <w:trPr>
          <w:trHeight w:val="181"/>
          <w:jc w:val="center"/>
        </w:trPr>
        <w:tc>
          <w:tcPr>
            <w:tcW w:w="1366" w:type="dxa"/>
          </w:tcPr>
          <w:p w14:paraId="301683CA" w14:textId="77777777" w:rsidR="00EB6BA9" w:rsidRPr="00733F3D" w:rsidRDefault="00EB6BA9" w:rsidP="00360A5D">
            <w:pPr>
              <w:adjustRightInd w:val="0"/>
              <w:snapToGrid w:val="0"/>
              <w:spacing w:after="0" w:line="280" w:lineRule="atLeast"/>
              <w:jc w:val="center"/>
            </w:pPr>
          </w:p>
        </w:tc>
        <w:tc>
          <w:tcPr>
            <w:tcW w:w="1366" w:type="dxa"/>
          </w:tcPr>
          <w:p w14:paraId="6ACA9CE5" w14:textId="77777777" w:rsidR="00EB6BA9" w:rsidRPr="00733F3D" w:rsidRDefault="00EB6BA9" w:rsidP="00360A5D">
            <w:pPr>
              <w:adjustRightInd w:val="0"/>
              <w:snapToGrid w:val="0"/>
              <w:spacing w:after="0" w:line="280" w:lineRule="atLeast"/>
              <w:jc w:val="center"/>
            </w:pPr>
          </w:p>
        </w:tc>
        <w:tc>
          <w:tcPr>
            <w:tcW w:w="1366" w:type="dxa"/>
          </w:tcPr>
          <w:p w14:paraId="79F1E616" w14:textId="77777777" w:rsidR="00EB6BA9" w:rsidRPr="00733F3D" w:rsidRDefault="00EB6BA9" w:rsidP="00360A5D">
            <w:pPr>
              <w:adjustRightInd w:val="0"/>
              <w:snapToGrid w:val="0"/>
              <w:spacing w:after="0" w:line="280" w:lineRule="atLeast"/>
              <w:jc w:val="center"/>
            </w:pPr>
            <w:r w:rsidRPr="00733F3D">
              <w:t>ssc3</w:t>
            </w:r>
          </w:p>
        </w:tc>
        <w:tc>
          <w:tcPr>
            <w:tcW w:w="1383" w:type="dxa"/>
          </w:tcPr>
          <w:p w14:paraId="5014E595" w14:textId="77777777" w:rsidR="00EB6BA9" w:rsidRPr="00733F3D" w:rsidRDefault="00EB6BA9" w:rsidP="00360A5D">
            <w:pPr>
              <w:adjustRightInd w:val="0"/>
              <w:snapToGrid w:val="0"/>
              <w:spacing w:after="0" w:line="280" w:lineRule="atLeast"/>
              <w:jc w:val="center"/>
            </w:pPr>
            <w:r w:rsidRPr="00733F3D">
              <w:t>(</w:t>
            </w:r>
            <w:r>
              <w:t>35</w:t>
            </w:r>
            <w:r w:rsidRPr="00733F3D">
              <w:t>,.</w:t>
            </w:r>
            <w:r>
              <w:t>0</w:t>
            </w:r>
            <w:r w:rsidRPr="00733F3D">
              <w:t>)</w:t>
            </w:r>
          </w:p>
        </w:tc>
        <w:tc>
          <w:tcPr>
            <w:tcW w:w="1039" w:type="dxa"/>
          </w:tcPr>
          <w:p w14:paraId="4CB86E41" w14:textId="77777777" w:rsidR="00EB6BA9" w:rsidRPr="00733F3D" w:rsidRDefault="00EB6BA9" w:rsidP="00360A5D">
            <w:pPr>
              <w:adjustRightInd w:val="0"/>
              <w:snapToGrid w:val="0"/>
              <w:spacing w:after="0" w:line="280" w:lineRule="atLeast"/>
              <w:jc w:val="center"/>
            </w:pPr>
            <w:r w:rsidRPr="00733F3D">
              <w:t>673</w:t>
            </w:r>
          </w:p>
        </w:tc>
        <w:tc>
          <w:tcPr>
            <w:tcW w:w="1701" w:type="dxa"/>
          </w:tcPr>
          <w:p w14:paraId="5A6A8762" w14:textId="77777777" w:rsidR="00EB6BA9" w:rsidRPr="00733F3D" w:rsidRDefault="00EB6BA9" w:rsidP="00360A5D">
            <w:pPr>
              <w:adjustRightInd w:val="0"/>
              <w:snapToGrid w:val="0"/>
              <w:spacing w:after="0" w:line="280" w:lineRule="atLeast"/>
              <w:jc w:val="center"/>
            </w:pPr>
            <w:r w:rsidRPr="00733F3D">
              <w:t>(224, 1)</w:t>
            </w:r>
          </w:p>
        </w:tc>
      </w:tr>
    </w:tbl>
    <w:p w14:paraId="6730BFCE" w14:textId="77777777" w:rsidR="00EB6BA9" w:rsidRPr="00BA6C4B" w:rsidRDefault="00EB6BA9" w:rsidP="00EB6BA9">
      <w:pPr>
        <w:ind w:left="360"/>
        <w:jc w:val="both"/>
      </w:pPr>
    </w:p>
    <w:p w14:paraId="54D33FA9" w14:textId="77777777" w:rsidR="00727FD1" w:rsidRPr="006F61C2" w:rsidRDefault="00727FD1" w:rsidP="00EB6BA9">
      <w:pPr>
        <w:pStyle w:val="af1"/>
        <w:jc w:val="center"/>
      </w:pPr>
    </w:p>
    <w:sectPr w:rsidR="00727FD1" w:rsidRPr="006F61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E8ABD" w14:textId="77777777" w:rsidR="00FF0217" w:rsidRDefault="00FF0217">
      <w:r>
        <w:separator/>
      </w:r>
    </w:p>
  </w:endnote>
  <w:endnote w:type="continuationSeparator" w:id="0">
    <w:p w14:paraId="3DB1032D" w14:textId="77777777" w:rsidR="00FF0217" w:rsidRDefault="00FF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327A9" w14:textId="77777777" w:rsidR="00FF0217" w:rsidRDefault="00FF0217">
      <w:r>
        <w:separator/>
      </w:r>
    </w:p>
  </w:footnote>
  <w:footnote w:type="continuationSeparator" w:id="0">
    <w:p w14:paraId="4ABDF865" w14:textId="77777777" w:rsidR="00FF0217" w:rsidRDefault="00FF0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B2E7D"/>
    <w:multiLevelType w:val="hybridMultilevel"/>
    <w:tmpl w:val="ABE2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27075"/>
    <w:multiLevelType w:val="hybridMultilevel"/>
    <w:tmpl w:val="30BAB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9"/>
  </w:num>
  <w:num w:numId="3">
    <w:abstractNumId w:val="14"/>
  </w:num>
  <w:num w:numId="4">
    <w:abstractNumId w:val="3"/>
  </w:num>
  <w:num w:numId="5">
    <w:abstractNumId w:val="5"/>
  </w:num>
  <w:num w:numId="6">
    <w:abstractNumId w:val="31"/>
  </w:num>
  <w:num w:numId="7">
    <w:abstractNumId w:val="23"/>
  </w:num>
  <w:num w:numId="8">
    <w:abstractNumId w:val="21"/>
  </w:num>
  <w:num w:numId="9">
    <w:abstractNumId w:val="6"/>
  </w:num>
  <w:num w:numId="10">
    <w:abstractNumId w:val="10"/>
  </w:num>
  <w:num w:numId="11">
    <w:abstractNumId w:val="18"/>
  </w:num>
  <w:num w:numId="12">
    <w:abstractNumId w:val="0"/>
  </w:num>
  <w:num w:numId="13">
    <w:abstractNumId w:val="17"/>
  </w:num>
  <w:num w:numId="14">
    <w:abstractNumId w:val="25"/>
  </w:num>
  <w:num w:numId="15">
    <w:abstractNumId w:val="27"/>
  </w:num>
  <w:num w:numId="16">
    <w:abstractNumId w:val="11"/>
  </w:num>
  <w:num w:numId="17">
    <w:abstractNumId w:val="30"/>
  </w:num>
  <w:num w:numId="18">
    <w:abstractNumId w:val="1"/>
  </w:num>
  <w:num w:numId="19">
    <w:abstractNumId w:val="19"/>
  </w:num>
  <w:num w:numId="20">
    <w:abstractNumId w:val="4"/>
  </w:num>
  <w:num w:numId="21">
    <w:abstractNumId w:val="9"/>
  </w:num>
  <w:num w:numId="22">
    <w:abstractNumId w:val="13"/>
  </w:num>
  <w:num w:numId="23">
    <w:abstractNumId w:val="2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6"/>
  </w:num>
  <w:num w:numId="27">
    <w:abstractNumId w:val="24"/>
  </w:num>
  <w:num w:numId="28">
    <w:abstractNumId w:val="15"/>
  </w:num>
  <w:num w:numId="29">
    <w:abstractNumId w:val="8"/>
  </w:num>
  <w:num w:numId="30">
    <w:abstractNumId w:val="7"/>
  </w:num>
  <w:num w:numId="31">
    <w:abstractNumId w:val="22"/>
  </w:num>
  <w:num w:numId="32">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50"/>
    <w:rsid w:val="00024B9C"/>
    <w:rsid w:val="00024D42"/>
    <w:rsid w:val="000258B6"/>
    <w:rsid w:val="0002622D"/>
    <w:rsid w:val="00026819"/>
    <w:rsid w:val="0002728F"/>
    <w:rsid w:val="00027CD8"/>
    <w:rsid w:val="00030F5E"/>
    <w:rsid w:val="00031784"/>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20"/>
    <w:rsid w:val="00071072"/>
    <w:rsid w:val="000712C4"/>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744"/>
    <w:rsid w:val="0009580C"/>
    <w:rsid w:val="00096DB4"/>
    <w:rsid w:val="000972EA"/>
    <w:rsid w:val="00097549"/>
    <w:rsid w:val="0009755B"/>
    <w:rsid w:val="00097DFB"/>
    <w:rsid w:val="00097FCB"/>
    <w:rsid w:val="000A02C8"/>
    <w:rsid w:val="000A0E52"/>
    <w:rsid w:val="000A1B8C"/>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21D"/>
    <w:rsid w:val="000C658B"/>
    <w:rsid w:val="000C662C"/>
    <w:rsid w:val="000C67B3"/>
    <w:rsid w:val="000C6987"/>
    <w:rsid w:val="000C6E02"/>
    <w:rsid w:val="000C772F"/>
    <w:rsid w:val="000D0027"/>
    <w:rsid w:val="000D0335"/>
    <w:rsid w:val="000D08C9"/>
    <w:rsid w:val="000D1281"/>
    <w:rsid w:val="000D1577"/>
    <w:rsid w:val="000D28AA"/>
    <w:rsid w:val="000D2B90"/>
    <w:rsid w:val="000D38C0"/>
    <w:rsid w:val="000D3912"/>
    <w:rsid w:val="000D4B1B"/>
    <w:rsid w:val="000D56E8"/>
    <w:rsid w:val="000D59AC"/>
    <w:rsid w:val="000D5A2D"/>
    <w:rsid w:val="000D6626"/>
    <w:rsid w:val="000D6D54"/>
    <w:rsid w:val="000D7412"/>
    <w:rsid w:val="000D7D65"/>
    <w:rsid w:val="000E0C7D"/>
    <w:rsid w:val="000E14B3"/>
    <w:rsid w:val="000E166B"/>
    <w:rsid w:val="000E16F8"/>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1B93"/>
    <w:rsid w:val="0015216A"/>
    <w:rsid w:val="00152F51"/>
    <w:rsid w:val="00152FB5"/>
    <w:rsid w:val="0015350C"/>
    <w:rsid w:val="00153CE8"/>
    <w:rsid w:val="001542E6"/>
    <w:rsid w:val="0015441A"/>
    <w:rsid w:val="00154BC6"/>
    <w:rsid w:val="00154C3B"/>
    <w:rsid w:val="00155040"/>
    <w:rsid w:val="0015512C"/>
    <w:rsid w:val="001553A5"/>
    <w:rsid w:val="00155797"/>
    <w:rsid w:val="00155BC8"/>
    <w:rsid w:val="00156058"/>
    <w:rsid w:val="00156F9B"/>
    <w:rsid w:val="001575E9"/>
    <w:rsid w:val="00157A80"/>
    <w:rsid w:val="001602F4"/>
    <w:rsid w:val="001606D2"/>
    <w:rsid w:val="00160EF9"/>
    <w:rsid w:val="00160FED"/>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78E1"/>
    <w:rsid w:val="00197B67"/>
    <w:rsid w:val="001A1035"/>
    <w:rsid w:val="001A1461"/>
    <w:rsid w:val="001A14E6"/>
    <w:rsid w:val="001A2124"/>
    <w:rsid w:val="001A225A"/>
    <w:rsid w:val="001A248E"/>
    <w:rsid w:val="001A2E9E"/>
    <w:rsid w:val="001A3853"/>
    <w:rsid w:val="001A3857"/>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2B1"/>
    <w:rsid w:val="001B1A58"/>
    <w:rsid w:val="001B1B6E"/>
    <w:rsid w:val="001B2031"/>
    <w:rsid w:val="001B286C"/>
    <w:rsid w:val="001B3AFA"/>
    <w:rsid w:val="001B4146"/>
    <w:rsid w:val="001B479F"/>
    <w:rsid w:val="001B488B"/>
    <w:rsid w:val="001B4C59"/>
    <w:rsid w:val="001B55B0"/>
    <w:rsid w:val="001B63E6"/>
    <w:rsid w:val="001B6BFB"/>
    <w:rsid w:val="001B7093"/>
    <w:rsid w:val="001B7F8C"/>
    <w:rsid w:val="001C016A"/>
    <w:rsid w:val="001C0683"/>
    <w:rsid w:val="001C0784"/>
    <w:rsid w:val="001C125B"/>
    <w:rsid w:val="001C14EC"/>
    <w:rsid w:val="001C15DA"/>
    <w:rsid w:val="001C2489"/>
    <w:rsid w:val="001C24BB"/>
    <w:rsid w:val="001C2686"/>
    <w:rsid w:val="001C2A5B"/>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9AB"/>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20044D"/>
    <w:rsid w:val="0020051C"/>
    <w:rsid w:val="00200FC8"/>
    <w:rsid w:val="002027D9"/>
    <w:rsid w:val="00202B08"/>
    <w:rsid w:val="00202BC3"/>
    <w:rsid w:val="00203389"/>
    <w:rsid w:val="002046F8"/>
    <w:rsid w:val="00204B3A"/>
    <w:rsid w:val="00205244"/>
    <w:rsid w:val="00205C67"/>
    <w:rsid w:val="00205DC1"/>
    <w:rsid w:val="00205F2A"/>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D65"/>
    <w:rsid w:val="00223E6F"/>
    <w:rsid w:val="00223F00"/>
    <w:rsid w:val="002244BE"/>
    <w:rsid w:val="002245C7"/>
    <w:rsid w:val="0022489C"/>
    <w:rsid w:val="00224A2C"/>
    <w:rsid w:val="00224AF6"/>
    <w:rsid w:val="002250ED"/>
    <w:rsid w:val="0022795B"/>
    <w:rsid w:val="00227C15"/>
    <w:rsid w:val="00227E07"/>
    <w:rsid w:val="00230D63"/>
    <w:rsid w:val="002312F4"/>
    <w:rsid w:val="0023131B"/>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DB0"/>
    <w:rsid w:val="002551A0"/>
    <w:rsid w:val="0025581D"/>
    <w:rsid w:val="00255BF0"/>
    <w:rsid w:val="00255CE8"/>
    <w:rsid w:val="00255F92"/>
    <w:rsid w:val="00256264"/>
    <w:rsid w:val="00256B68"/>
    <w:rsid w:val="00256D93"/>
    <w:rsid w:val="00256FE8"/>
    <w:rsid w:val="00257556"/>
    <w:rsid w:val="00257578"/>
    <w:rsid w:val="002577F8"/>
    <w:rsid w:val="00257EE3"/>
    <w:rsid w:val="002604E2"/>
    <w:rsid w:val="00260508"/>
    <w:rsid w:val="0026066D"/>
    <w:rsid w:val="00260674"/>
    <w:rsid w:val="00260FB8"/>
    <w:rsid w:val="00261182"/>
    <w:rsid w:val="002616D4"/>
    <w:rsid w:val="0026241A"/>
    <w:rsid w:val="00262571"/>
    <w:rsid w:val="00262810"/>
    <w:rsid w:val="00262D8D"/>
    <w:rsid w:val="0026331C"/>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7410"/>
    <w:rsid w:val="0026792B"/>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529"/>
    <w:rsid w:val="002768EF"/>
    <w:rsid w:val="00276AA2"/>
    <w:rsid w:val="00276E14"/>
    <w:rsid w:val="0027780A"/>
    <w:rsid w:val="00277836"/>
    <w:rsid w:val="00280062"/>
    <w:rsid w:val="002801D5"/>
    <w:rsid w:val="002804F5"/>
    <w:rsid w:val="002805E5"/>
    <w:rsid w:val="0028119B"/>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5BD"/>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F8"/>
    <w:rsid w:val="002F72DA"/>
    <w:rsid w:val="002F7FF6"/>
    <w:rsid w:val="0030017A"/>
    <w:rsid w:val="003002F9"/>
    <w:rsid w:val="00301089"/>
    <w:rsid w:val="0030128C"/>
    <w:rsid w:val="00301AA6"/>
    <w:rsid w:val="00301D6C"/>
    <w:rsid w:val="0030279D"/>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2C8"/>
    <w:rsid w:val="003418E9"/>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D"/>
    <w:rsid w:val="00360A5E"/>
    <w:rsid w:val="003611E7"/>
    <w:rsid w:val="00361A00"/>
    <w:rsid w:val="0036294F"/>
    <w:rsid w:val="0036408B"/>
    <w:rsid w:val="003642A6"/>
    <w:rsid w:val="003649D3"/>
    <w:rsid w:val="00365B13"/>
    <w:rsid w:val="00365D8F"/>
    <w:rsid w:val="0036634E"/>
    <w:rsid w:val="0036652C"/>
    <w:rsid w:val="0036717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1B3"/>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194F"/>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AC8"/>
    <w:rsid w:val="003B2B65"/>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4D1"/>
    <w:rsid w:val="003C1699"/>
    <w:rsid w:val="003C1B70"/>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A5A"/>
    <w:rsid w:val="003C7E14"/>
    <w:rsid w:val="003D01A6"/>
    <w:rsid w:val="003D01F4"/>
    <w:rsid w:val="003D04D4"/>
    <w:rsid w:val="003D230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AEA"/>
    <w:rsid w:val="004176FF"/>
    <w:rsid w:val="0042028C"/>
    <w:rsid w:val="00421290"/>
    <w:rsid w:val="004213ED"/>
    <w:rsid w:val="004218CE"/>
    <w:rsid w:val="00421B79"/>
    <w:rsid w:val="004220D1"/>
    <w:rsid w:val="0042232E"/>
    <w:rsid w:val="004224A8"/>
    <w:rsid w:val="00423AEC"/>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DBC"/>
    <w:rsid w:val="00473924"/>
    <w:rsid w:val="00474255"/>
    <w:rsid w:val="00474A34"/>
    <w:rsid w:val="00474EA8"/>
    <w:rsid w:val="00475217"/>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ACE"/>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5454"/>
    <w:rsid w:val="00527A83"/>
    <w:rsid w:val="00527B01"/>
    <w:rsid w:val="0053004F"/>
    <w:rsid w:val="005300F9"/>
    <w:rsid w:val="00531D76"/>
    <w:rsid w:val="00531E99"/>
    <w:rsid w:val="00532279"/>
    <w:rsid w:val="005327CF"/>
    <w:rsid w:val="00532B17"/>
    <w:rsid w:val="0053328B"/>
    <w:rsid w:val="0053343A"/>
    <w:rsid w:val="005339B1"/>
    <w:rsid w:val="00533AC2"/>
    <w:rsid w:val="00533E88"/>
    <w:rsid w:val="00534181"/>
    <w:rsid w:val="00535022"/>
    <w:rsid w:val="0053541F"/>
    <w:rsid w:val="00535467"/>
    <w:rsid w:val="00535E21"/>
    <w:rsid w:val="005368DE"/>
    <w:rsid w:val="00537114"/>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7D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3F9"/>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17E3"/>
    <w:rsid w:val="00601914"/>
    <w:rsid w:val="00603167"/>
    <w:rsid w:val="00603492"/>
    <w:rsid w:val="006035AE"/>
    <w:rsid w:val="0060440B"/>
    <w:rsid w:val="0060454C"/>
    <w:rsid w:val="00604761"/>
    <w:rsid w:val="006052A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EE2"/>
    <w:rsid w:val="006265DD"/>
    <w:rsid w:val="006268D9"/>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80B"/>
    <w:rsid w:val="00643C2F"/>
    <w:rsid w:val="00644278"/>
    <w:rsid w:val="00644625"/>
    <w:rsid w:val="00644C01"/>
    <w:rsid w:val="00645AAA"/>
    <w:rsid w:val="00645BCA"/>
    <w:rsid w:val="00645FB8"/>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3C73"/>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A0044"/>
    <w:rsid w:val="006A054A"/>
    <w:rsid w:val="006A0665"/>
    <w:rsid w:val="006A0AA7"/>
    <w:rsid w:val="006A0C90"/>
    <w:rsid w:val="006A0DB6"/>
    <w:rsid w:val="006A11FB"/>
    <w:rsid w:val="006A1828"/>
    <w:rsid w:val="006A1EEA"/>
    <w:rsid w:val="006A2A88"/>
    <w:rsid w:val="006A2B35"/>
    <w:rsid w:val="006A2EFE"/>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779"/>
    <w:rsid w:val="006F5F5A"/>
    <w:rsid w:val="006F61C2"/>
    <w:rsid w:val="006F6552"/>
    <w:rsid w:val="006F679B"/>
    <w:rsid w:val="006F6DE5"/>
    <w:rsid w:val="006F7557"/>
    <w:rsid w:val="006F7774"/>
    <w:rsid w:val="006F7BFE"/>
    <w:rsid w:val="00700806"/>
    <w:rsid w:val="007018B7"/>
    <w:rsid w:val="007019E0"/>
    <w:rsid w:val="00701B15"/>
    <w:rsid w:val="00701BD2"/>
    <w:rsid w:val="00701CED"/>
    <w:rsid w:val="00701FBB"/>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3EA"/>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C6F"/>
    <w:rsid w:val="0072767C"/>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0F2"/>
    <w:rsid w:val="00751180"/>
    <w:rsid w:val="007515B7"/>
    <w:rsid w:val="00751630"/>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6085"/>
    <w:rsid w:val="007662EF"/>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8D5"/>
    <w:rsid w:val="007749BC"/>
    <w:rsid w:val="0077548E"/>
    <w:rsid w:val="007754FD"/>
    <w:rsid w:val="007759C7"/>
    <w:rsid w:val="00775BF3"/>
    <w:rsid w:val="00775F29"/>
    <w:rsid w:val="00776C35"/>
    <w:rsid w:val="007770D2"/>
    <w:rsid w:val="00777654"/>
    <w:rsid w:val="007808BA"/>
    <w:rsid w:val="0078134E"/>
    <w:rsid w:val="007821E8"/>
    <w:rsid w:val="0078241D"/>
    <w:rsid w:val="007827EE"/>
    <w:rsid w:val="00782AEA"/>
    <w:rsid w:val="00783D86"/>
    <w:rsid w:val="0078457B"/>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7B5D"/>
    <w:rsid w:val="00797FC7"/>
    <w:rsid w:val="007A037B"/>
    <w:rsid w:val="007A049F"/>
    <w:rsid w:val="007A0A67"/>
    <w:rsid w:val="007A17DD"/>
    <w:rsid w:val="007A2FB8"/>
    <w:rsid w:val="007A3167"/>
    <w:rsid w:val="007A3357"/>
    <w:rsid w:val="007A3BD5"/>
    <w:rsid w:val="007A4C27"/>
    <w:rsid w:val="007A4FCF"/>
    <w:rsid w:val="007A51F0"/>
    <w:rsid w:val="007A5434"/>
    <w:rsid w:val="007A5610"/>
    <w:rsid w:val="007A5633"/>
    <w:rsid w:val="007A593C"/>
    <w:rsid w:val="007A596D"/>
    <w:rsid w:val="007A5C52"/>
    <w:rsid w:val="007A622C"/>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04"/>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360"/>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1D93"/>
    <w:rsid w:val="00852137"/>
    <w:rsid w:val="0085264B"/>
    <w:rsid w:val="008528FA"/>
    <w:rsid w:val="00853A3E"/>
    <w:rsid w:val="00853C6D"/>
    <w:rsid w:val="00853C75"/>
    <w:rsid w:val="008543D9"/>
    <w:rsid w:val="008548CC"/>
    <w:rsid w:val="00854D89"/>
    <w:rsid w:val="00855204"/>
    <w:rsid w:val="008554A0"/>
    <w:rsid w:val="008556E0"/>
    <w:rsid w:val="00855B02"/>
    <w:rsid w:val="00856096"/>
    <w:rsid w:val="00856353"/>
    <w:rsid w:val="0085682F"/>
    <w:rsid w:val="0085772C"/>
    <w:rsid w:val="00860787"/>
    <w:rsid w:val="00860986"/>
    <w:rsid w:val="00860B57"/>
    <w:rsid w:val="008613FA"/>
    <w:rsid w:val="00862CF7"/>
    <w:rsid w:val="00863105"/>
    <w:rsid w:val="00863361"/>
    <w:rsid w:val="00863C49"/>
    <w:rsid w:val="00864B95"/>
    <w:rsid w:val="008653C2"/>
    <w:rsid w:val="00865BE6"/>
    <w:rsid w:val="00865D8A"/>
    <w:rsid w:val="00865F81"/>
    <w:rsid w:val="0086656A"/>
    <w:rsid w:val="00866EF8"/>
    <w:rsid w:val="0086727B"/>
    <w:rsid w:val="00867427"/>
    <w:rsid w:val="0086764F"/>
    <w:rsid w:val="00867785"/>
    <w:rsid w:val="00870337"/>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A53"/>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B4"/>
    <w:rsid w:val="008D40FE"/>
    <w:rsid w:val="008D4565"/>
    <w:rsid w:val="008D4EC0"/>
    <w:rsid w:val="008D4FB9"/>
    <w:rsid w:val="008D5331"/>
    <w:rsid w:val="008D6686"/>
    <w:rsid w:val="008D66DD"/>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17E"/>
    <w:rsid w:val="008F0D47"/>
    <w:rsid w:val="008F1678"/>
    <w:rsid w:val="008F1ADD"/>
    <w:rsid w:val="008F2B28"/>
    <w:rsid w:val="008F40EA"/>
    <w:rsid w:val="008F4419"/>
    <w:rsid w:val="008F4454"/>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9C"/>
    <w:rsid w:val="00926E58"/>
    <w:rsid w:val="00927523"/>
    <w:rsid w:val="00927A74"/>
    <w:rsid w:val="009300C9"/>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917"/>
    <w:rsid w:val="0094007F"/>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52A7"/>
    <w:rsid w:val="00955CE5"/>
    <w:rsid w:val="0095610C"/>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46B"/>
    <w:rsid w:val="00971506"/>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739"/>
    <w:rsid w:val="009957BE"/>
    <w:rsid w:val="00995E19"/>
    <w:rsid w:val="00995FB8"/>
    <w:rsid w:val="009962C9"/>
    <w:rsid w:val="00996B25"/>
    <w:rsid w:val="0099744D"/>
    <w:rsid w:val="009979C2"/>
    <w:rsid w:val="00997D81"/>
    <w:rsid w:val="009A01B0"/>
    <w:rsid w:val="009A0D0C"/>
    <w:rsid w:val="009A0DB0"/>
    <w:rsid w:val="009A0FE3"/>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91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8C9"/>
    <w:rsid w:val="00A13DCB"/>
    <w:rsid w:val="00A13EC0"/>
    <w:rsid w:val="00A15067"/>
    <w:rsid w:val="00A155CB"/>
    <w:rsid w:val="00A16419"/>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4AA"/>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633"/>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823"/>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5065"/>
    <w:rsid w:val="00AC5746"/>
    <w:rsid w:val="00AC589B"/>
    <w:rsid w:val="00AC6C8E"/>
    <w:rsid w:val="00AC6F34"/>
    <w:rsid w:val="00AC70B0"/>
    <w:rsid w:val="00AC7460"/>
    <w:rsid w:val="00AD0C33"/>
    <w:rsid w:val="00AD0E18"/>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165"/>
    <w:rsid w:val="00B421B0"/>
    <w:rsid w:val="00B4229E"/>
    <w:rsid w:val="00B43347"/>
    <w:rsid w:val="00B435DA"/>
    <w:rsid w:val="00B43E31"/>
    <w:rsid w:val="00B449A9"/>
    <w:rsid w:val="00B44A60"/>
    <w:rsid w:val="00B44FEF"/>
    <w:rsid w:val="00B45015"/>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7F3"/>
    <w:rsid w:val="00B57E0A"/>
    <w:rsid w:val="00B60555"/>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8A4"/>
    <w:rsid w:val="00B96A72"/>
    <w:rsid w:val="00B975FF"/>
    <w:rsid w:val="00B97971"/>
    <w:rsid w:val="00BA2066"/>
    <w:rsid w:val="00BA2619"/>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3E84"/>
    <w:rsid w:val="00BC401B"/>
    <w:rsid w:val="00BC5111"/>
    <w:rsid w:val="00BC5AA7"/>
    <w:rsid w:val="00BC655E"/>
    <w:rsid w:val="00BC6642"/>
    <w:rsid w:val="00BC78C6"/>
    <w:rsid w:val="00BC7F1F"/>
    <w:rsid w:val="00BD0600"/>
    <w:rsid w:val="00BD1E46"/>
    <w:rsid w:val="00BD20A2"/>
    <w:rsid w:val="00BD2108"/>
    <w:rsid w:val="00BD2E2A"/>
    <w:rsid w:val="00BD3799"/>
    <w:rsid w:val="00BD3AA1"/>
    <w:rsid w:val="00BD3DEB"/>
    <w:rsid w:val="00BD41DC"/>
    <w:rsid w:val="00BD474B"/>
    <w:rsid w:val="00BD51F7"/>
    <w:rsid w:val="00BD57F0"/>
    <w:rsid w:val="00BD586D"/>
    <w:rsid w:val="00BD5EA8"/>
    <w:rsid w:val="00BD60E6"/>
    <w:rsid w:val="00BD7746"/>
    <w:rsid w:val="00BD7790"/>
    <w:rsid w:val="00BE0287"/>
    <w:rsid w:val="00BE02A5"/>
    <w:rsid w:val="00BE02B4"/>
    <w:rsid w:val="00BE062D"/>
    <w:rsid w:val="00BE0B62"/>
    <w:rsid w:val="00BE1003"/>
    <w:rsid w:val="00BE126C"/>
    <w:rsid w:val="00BE14E1"/>
    <w:rsid w:val="00BE167C"/>
    <w:rsid w:val="00BE1822"/>
    <w:rsid w:val="00BE1946"/>
    <w:rsid w:val="00BE1A13"/>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32E3"/>
    <w:rsid w:val="00BF3B5F"/>
    <w:rsid w:val="00BF4471"/>
    <w:rsid w:val="00BF522D"/>
    <w:rsid w:val="00BF5336"/>
    <w:rsid w:val="00BF658E"/>
    <w:rsid w:val="00BF6646"/>
    <w:rsid w:val="00BF6780"/>
    <w:rsid w:val="00BF6DE5"/>
    <w:rsid w:val="00BF6DF6"/>
    <w:rsid w:val="00BF76EB"/>
    <w:rsid w:val="00BF7E9B"/>
    <w:rsid w:val="00BF7FE5"/>
    <w:rsid w:val="00C0037D"/>
    <w:rsid w:val="00C015F3"/>
    <w:rsid w:val="00C01949"/>
    <w:rsid w:val="00C01AE4"/>
    <w:rsid w:val="00C02A50"/>
    <w:rsid w:val="00C02C17"/>
    <w:rsid w:val="00C034CC"/>
    <w:rsid w:val="00C039C3"/>
    <w:rsid w:val="00C04273"/>
    <w:rsid w:val="00C0438F"/>
    <w:rsid w:val="00C04AA2"/>
    <w:rsid w:val="00C04BA8"/>
    <w:rsid w:val="00C05674"/>
    <w:rsid w:val="00C0576C"/>
    <w:rsid w:val="00C05E55"/>
    <w:rsid w:val="00C06C4E"/>
    <w:rsid w:val="00C101B6"/>
    <w:rsid w:val="00C10381"/>
    <w:rsid w:val="00C10695"/>
    <w:rsid w:val="00C10886"/>
    <w:rsid w:val="00C10C69"/>
    <w:rsid w:val="00C11839"/>
    <w:rsid w:val="00C1200B"/>
    <w:rsid w:val="00C123F8"/>
    <w:rsid w:val="00C12A26"/>
    <w:rsid w:val="00C12D40"/>
    <w:rsid w:val="00C12E10"/>
    <w:rsid w:val="00C12EBA"/>
    <w:rsid w:val="00C12EBE"/>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3CBD"/>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FC4"/>
    <w:rsid w:val="00C3129C"/>
    <w:rsid w:val="00C31BA6"/>
    <w:rsid w:val="00C32B36"/>
    <w:rsid w:val="00C34364"/>
    <w:rsid w:val="00C3550C"/>
    <w:rsid w:val="00C35E7A"/>
    <w:rsid w:val="00C36388"/>
    <w:rsid w:val="00C36EB7"/>
    <w:rsid w:val="00C371E7"/>
    <w:rsid w:val="00C37251"/>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39B1"/>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3E21"/>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933"/>
    <w:rsid w:val="00D04A9C"/>
    <w:rsid w:val="00D04E65"/>
    <w:rsid w:val="00D053AD"/>
    <w:rsid w:val="00D054F1"/>
    <w:rsid w:val="00D0584C"/>
    <w:rsid w:val="00D064E8"/>
    <w:rsid w:val="00D06885"/>
    <w:rsid w:val="00D077BC"/>
    <w:rsid w:val="00D07CF4"/>
    <w:rsid w:val="00D105B2"/>
    <w:rsid w:val="00D105DB"/>
    <w:rsid w:val="00D10919"/>
    <w:rsid w:val="00D110AE"/>
    <w:rsid w:val="00D11359"/>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9E0"/>
    <w:rsid w:val="00D20DAF"/>
    <w:rsid w:val="00D223EA"/>
    <w:rsid w:val="00D22B2A"/>
    <w:rsid w:val="00D2369F"/>
    <w:rsid w:val="00D2429A"/>
    <w:rsid w:val="00D24CEA"/>
    <w:rsid w:val="00D254DC"/>
    <w:rsid w:val="00D25815"/>
    <w:rsid w:val="00D260F8"/>
    <w:rsid w:val="00D263A4"/>
    <w:rsid w:val="00D26445"/>
    <w:rsid w:val="00D26636"/>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582"/>
    <w:rsid w:val="00D67A8F"/>
    <w:rsid w:val="00D70678"/>
    <w:rsid w:val="00D70A08"/>
    <w:rsid w:val="00D70C56"/>
    <w:rsid w:val="00D71078"/>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B0457"/>
    <w:rsid w:val="00DB05E9"/>
    <w:rsid w:val="00DB0615"/>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11D4"/>
    <w:rsid w:val="00DD1493"/>
    <w:rsid w:val="00DD225E"/>
    <w:rsid w:val="00DD229E"/>
    <w:rsid w:val="00DD2E44"/>
    <w:rsid w:val="00DD30E3"/>
    <w:rsid w:val="00DD355D"/>
    <w:rsid w:val="00DD3898"/>
    <w:rsid w:val="00DD3BEA"/>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0ADC"/>
    <w:rsid w:val="00E11063"/>
    <w:rsid w:val="00E12EA9"/>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7794"/>
    <w:rsid w:val="00E27D56"/>
    <w:rsid w:val="00E30DC2"/>
    <w:rsid w:val="00E313B6"/>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4DE"/>
    <w:rsid w:val="00E50849"/>
    <w:rsid w:val="00E50E90"/>
    <w:rsid w:val="00E512A5"/>
    <w:rsid w:val="00E5260F"/>
    <w:rsid w:val="00E53081"/>
    <w:rsid w:val="00E5320A"/>
    <w:rsid w:val="00E5332D"/>
    <w:rsid w:val="00E535EC"/>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8DC"/>
    <w:rsid w:val="00E60EE5"/>
    <w:rsid w:val="00E60FD6"/>
    <w:rsid w:val="00E612E5"/>
    <w:rsid w:val="00E615BA"/>
    <w:rsid w:val="00E622B1"/>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04"/>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288C"/>
    <w:rsid w:val="00EA3370"/>
    <w:rsid w:val="00EA34B3"/>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BA9"/>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595"/>
    <w:rsid w:val="00F71FA3"/>
    <w:rsid w:val="00F73D49"/>
    <w:rsid w:val="00F73DA9"/>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3B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E6B"/>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BA3"/>
    <w:rsid w:val="00FD0E73"/>
    <w:rsid w:val="00FD1169"/>
    <w:rsid w:val="00FD15A1"/>
    <w:rsid w:val="00FD1653"/>
    <w:rsid w:val="00FD294C"/>
    <w:rsid w:val="00FD2E86"/>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450"/>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17"/>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9B9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2B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B12B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B12B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spacing w:after="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rFonts w:ascii="Times New Roman" w:hAnsi="Times New Roman"/>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line="240" w:lineRule="auto"/>
    </w:pPr>
    <w:rPr>
      <w:rFonts w:ascii="Times New Roman" w:eastAsia="Times New Roman" w:hAnsi="Times New Roman"/>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CRCoverPageChar">
    <w:name w:val="CR Cover Page Char"/>
    <w:link w:val="CRCoverPage"/>
    <w:rsid w:val="00851D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36327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049886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3040162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91260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5649100">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209728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B3C03-7B3A-4F4E-B125-ADB64DB2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1822</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2017-11-17T06:34:00Z</dcterms:created>
  <dcterms:modified xsi:type="dcterms:W3CDTF">2017-11-17T06:47:00Z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